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9BB" w:rsidRDefault="006559BB" w:rsidP="009F1470">
      <w:pPr>
        <w:jc w:val="right"/>
      </w:pPr>
      <w:bookmarkStart w:id="0" w:name="_GoBack"/>
      <w:bookmarkEnd w:id="0"/>
    </w:p>
    <w:p w:rsidR="00450985" w:rsidRPr="008269B8" w:rsidRDefault="00354431" w:rsidP="009F1470">
      <w:pPr>
        <w:spacing w:line="276" w:lineRule="auto"/>
        <w:ind w:left="1134" w:right="1842"/>
        <w:jc w:val="center"/>
        <w:rPr>
          <w:rFonts w:eastAsia="Times New Roman" w:cs="Arial"/>
          <w:bCs/>
          <w:kern w:val="1"/>
          <w:sz w:val="28"/>
          <w:szCs w:val="32"/>
          <w:lang w:eastAsia="ar-SA"/>
        </w:rPr>
      </w:pPr>
      <w:r w:rsidRPr="008269B8">
        <w:rPr>
          <w:rFonts w:eastAsia="Times New Roman" w:cs="Arial"/>
          <w:bCs/>
          <w:kern w:val="1"/>
          <w:sz w:val="28"/>
          <w:szCs w:val="32"/>
          <w:lang w:eastAsia="ar-SA"/>
        </w:rPr>
        <w:t>Szpital Specjalistyczny</w:t>
      </w:r>
      <w:r w:rsidR="00450985" w:rsidRPr="008269B8">
        <w:rPr>
          <w:rFonts w:eastAsia="Times New Roman" w:cs="Arial"/>
          <w:bCs/>
          <w:kern w:val="1"/>
          <w:sz w:val="28"/>
          <w:szCs w:val="32"/>
          <w:lang w:eastAsia="ar-SA"/>
        </w:rPr>
        <w:t xml:space="preserve"> im. </w:t>
      </w:r>
      <w:r w:rsidRPr="008269B8">
        <w:rPr>
          <w:rFonts w:eastAsia="Times New Roman" w:cs="Arial"/>
          <w:bCs/>
          <w:kern w:val="1"/>
          <w:sz w:val="28"/>
          <w:szCs w:val="32"/>
          <w:lang w:eastAsia="ar-SA"/>
        </w:rPr>
        <w:t>Stefana Żeromskiego Samodzielny Publiczny</w:t>
      </w:r>
      <w:r w:rsidR="00450985" w:rsidRPr="008269B8">
        <w:rPr>
          <w:rFonts w:eastAsia="Times New Roman" w:cs="Arial"/>
          <w:bCs/>
          <w:kern w:val="1"/>
          <w:sz w:val="28"/>
          <w:szCs w:val="32"/>
          <w:lang w:eastAsia="ar-SA"/>
        </w:rPr>
        <w:t xml:space="preserve"> </w:t>
      </w:r>
      <w:r w:rsidRPr="008269B8">
        <w:rPr>
          <w:rFonts w:eastAsia="Times New Roman" w:cs="Arial"/>
          <w:bCs/>
          <w:kern w:val="1"/>
          <w:sz w:val="28"/>
          <w:szCs w:val="32"/>
          <w:lang w:eastAsia="ar-SA"/>
        </w:rPr>
        <w:t>Zakład</w:t>
      </w:r>
      <w:r w:rsidR="00450985" w:rsidRPr="008269B8">
        <w:rPr>
          <w:rFonts w:eastAsia="Times New Roman" w:cs="Arial"/>
          <w:bCs/>
          <w:kern w:val="1"/>
          <w:sz w:val="28"/>
          <w:szCs w:val="32"/>
          <w:lang w:eastAsia="ar-SA"/>
        </w:rPr>
        <w:t xml:space="preserve"> Opieki Zdrowotnej </w:t>
      </w:r>
      <w:r w:rsidRPr="008269B8">
        <w:rPr>
          <w:rFonts w:eastAsia="Times New Roman" w:cs="Arial"/>
          <w:bCs/>
          <w:kern w:val="1"/>
          <w:sz w:val="28"/>
          <w:szCs w:val="32"/>
          <w:lang w:eastAsia="ar-SA"/>
        </w:rPr>
        <w:br/>
      </w:r>
      <w:r w:rsidR="00450985" w:rsidRPr="008269B8">
        <w:rPr>
          <w:rFonts w:eastAsia="Times New Roman" w:cs="Arial"/>
          <w:bCs/>
          <w:kern w:val="1"/>
          <w:sz w:val="28"/>
          <w:szCs w:val="32"/>
          <w:lang w:eastAsia="ar-SA"/>
        </w:rPr>
        <w:t>w Krakowie, os. Na Skarpie 66, 31-913 Kraków</w:t>
      </w:r>
    </w:p>
    <w:p w:rsidR="00450985" w:rsidRDefault="00450985" w:rsidP="009F1470">
      <w:pPr>
        <w:spacing w:line="276" w:lineRule="auto"/>
        <w:ind w:left="1134" w:right="1842"/>
        <w:jc w:val="center"/>
        <w:rPr>
          <w:rFonts w:ascii="Cambria" w:hAnsi="Cambria"/>
          <w:sz w:val="28"/>
        </w:rPr>
      </w:pPr>
    </w:p>
    <w:p w:rsidR="008269B8" w:rsidRPr="00196586" w:rsidRDefault="00922908" w:rsidP="009F1470">
      <w:pPr>
        <w:pStyle w:val="Tytu"/>
        <w:spacing w:line="276" w:lineRule="auto"/>
        <w:rPr>
          <w:sz w:val="32"/>
          <w:u w:val="single"/>
        </w:rPr>
      </w:pPr>
      <w:r>
        <w:rPr>
          <w:sz w:val="32"/>
          <w:u w:val="single"/>
        </w:rPr>
        <w:t>PROJEKT WYKONAWCZY</w:t>
      </w:r>
    </w:p>
    <w:p w:rsidR="003C19F9" w:rsidRPr="00196586" w:rsidRDefault="00922908" w:rsidP="009F1470">
      <w:pPr>
        <w:pStyle w:val="Tytu"/>
        <w:spacing w:line="276" w:lineRule="auto"/>
        <w:rPr>
          <w:sz w:val="24"/>
        </w:rPr>
      </w:pPr>
      <w:r>
        <w:rPr>
          <w:sz w:val="24"/>
        </w:rPr>
        <w:t xml:space="preserve">WZMOCNIENIA </w:t>
      </w:r>
      <w:r w:rsidR="00354431" w:rsidRPr="00196586">
        <w:rPr>
          <w:sz w:val="24"/>
        </w:rPr>
        <w:t>KONSTRUKCJI</w:t>
      </w:r>
      <w:r w:rsidR="00B82381" w:rsidRPr="00196586">
        <w:rPr>
          <w:sz w:val="24"/>
        </w:rPr>
        <w:t xml:space="preserve"> </w:t>
      </w:r>
      <w:r>
        <w:rPr>
          <w:sz w:val="24"/>
        </w:rPr>
        <w:t xml:space="preserve">SŁUPÓW </w:t>
      </w:r>
      <w:r w:rsidR="00B82381" w:rsidRPr="00196586">
        <w:rPr>
          <w:sz w:val="24"/>
        </w:rPr>
        <w:t xml:space="preserve">POZIOMU -2 </w:t>
      </w:r>
      <w:r>
        <w:rPr>
          <w:sz w:val="24"/>
        </w:rPr>
        <w:t xml:space="preserve">ORAZ STROPU POZIOMU -1 </w:t>
      </w:r>
      <w:r w:rsidR="00B82381" w:rsidRPr="00196586">
        <w:rPr>
          <w:sz w:val="24"/>
        </w:rPr>
        <w:t>SEGMENT C –</w:t>
      </w:r>
      <w:r w:rsidR="003C19F9" w:rsidRPr="00196586">
        <w:rPr>
          <w:sz w:val="24"/>
        </w:rPr>
        <w:t xml:space="preserve"> </w:t>
      </w:r>
      <w:r w:rsidR="00B82381" w:rsidRPr="00196586">
        <w:rPr>
          <w:sz w:val="24"/>
        </w:rPr>
        <w:t>SZPITAL IM. STEFANA ŻEROMSKIEGO W KRAKOWIE</w:t>
      </w:r>
      <w:r w:rsidR="008269B8" w:rsidRPr="00196586">
        <w:rPr>
          <w:sz w:val="24"/>
        </w:rPr>
        <w:t xml:space="preserve"> </w:t>
      </w:r>
      <w:r w:rsidR="00B82381" w:rsidRPr="00196586">
        <w:rPr>
          <w:sz w:val="24"/>
        </w:rPr>
        <w:t>ZLOKALIZOWANY NA OS. NA SKARPIE 66 KRAKÓW</w:t>
      </w:r>
    </w:p>
    <w:p w:rsidR="003C19F9" w:rsidRPr="003C19F9" w:rsidRDefault="003C19F9" w:rsidP="009F1470">
      <w:pPr>
        <w:spacing w:line="276" w:lineRule="auto"/>
        <w:rPr>
          <w:lang w:eastAsia="ar-SA"/>
        </w:rPr>
      </w:pPr>
    </w:p>
    <w:tbl>
      <w:tblPr>
        <w:tblW w:w="9252" w:type="dxa"/>
        <w:tblLook w:val="04A0" w:firstRow="1" w:lastRow="0" w:firstColumn="1" w:lastColumn="0" w:noHBand="0" w:noVBand="1"/>
      </w:tblPr>
      <w:tblGrid>
        <w:gridCol w:w="3981"/>
        <w:gridCol w:w="5271"/>
      </w:tblGrid>
      <w:tr w:rsidR="003C19F9" w:rsidRPr="00AA5427" w:rsidTr="004C6834">
        <w:trPr>
          <w:trHeight w:val="175"/>
        </w:trPr>
        <w:tc>
          <w:tcPr>
            <w:tcW w:w="9252" w:type="dxa"/>
            <w:gridSpan w:val="2"/>
            <w:shd w:val="clear" w:color="auto" w:fill="auto"/>
          </w:tcPr>
          <w:p w:rsidR="003C19F9" w:rsidRPr="004A3E7F" w:rsidRDefault="003C19F9" w:rsidP="009F1470">
            <w:pPr>
              <w:spacing w:line="276" w:lineRule="auto"/>
              <w:rPr>
                <w:rStyle w:val="Pogrubienie"/>
              </w:rPr>
            </w:pPr>
            <w:r w:rsidRPr="004A3E7F">
              <w:rPr>
                <w:rStyle w:val="Pogrubienie"/>
              </w:rPr>
              <w:t>OBIEKT:</w:t>
            </w:r>
          </w:p>
          <w:p w:rsidR="003C19F9" w:rsidRDefault="003C19F9" w:rsidP="009F1470">
            <w:pPr>
              <w:spacing w:line="276" w:lineRule="auto"/>
              <w:rPr>
                <w:b/>
                <w:bCs/>
              </w:rPr>
            </w:pPr>
            <w:r w:rsidRPr="003C19F9">
              <w:rPr>
                <w:b/>
                <w:bCs/>
              </w:rPr>
              <w:t xml:space="preserve">Szpital Specjalistyczny im. Stefana Żeromskiego </w:t>
            </w:r>
          </w:p>
          <w:p w:rsidR="003C19F9" w:rsidRPr="00AA5427" w:rsidRDefault="003C19F9" w:rsidP="009F1470">
            <w:pPr>
              <w:spacing w:line="276" w:lineRule="auto"/>
              <w:rPr>
                <w:rStyle w:val="Pogrubienie"/>
              </w:rPr>
            </w:pPr>
            <w:r w:rsidRPr="003C19F9">
              <w:rPr>
                <w:b/>
                <w:bCs/>
              </w:rPr>
              <w:t>os. Na Skarpie 66, 31-913 Kraków</w:t>
            </w:r>
          </w:p>
        </w:tc>
      </w:tr>
      <w:tr w:rsidR="003C19F9" w:rsidRPr="004A3E7F" w:rsidTr="004C6834">
        <w:trPr>
          <w:trHeight w:val="518"/>
        </w:trPr>
        <w:tc>
          <w:tcPr>
            <w:tcW w:w="9252" w:type="dxa"/>
            <w:gridSpan w:val="2"/>
            <w:shd w:val="clear" w:color="auto" w:fill="auto"/>
          </w:tcPr>
          <w:p w:rsidR="004C6834" w:rsidRDefault="004C6834" w:rsidP="009F1470">
            <w:pPr>
              <w:spacing w:line="276" w:lineRule="auto"/>
            </w:pPr>
          </w:p>
          <w:p w:rsidR="003C19F9" w:rsidRPr="004A3E7F" w:rsidRDefault="003C19F9" w:rsidP="009F1470">
            <w:pPr>
              <w:spacing w:line="276" w:lineRule="auto"/>
              <w:rPr>
                <w:rStyle w:val="Pogrubienie"/>
              </w:rPr>
            </w:pPr>
          </w:p>
        </w:tc>
      </w:tr>
      <w:tr w:rsidR="003C19F9" w:rsidRPr="00AA5427" w:rsidTr="007B0243">
        <w:trPr>
          <w:trHeight w:val="1377"/>
        </w:trPr>
        <w:tc>
          <w:tcPr>
            <w:tcW w:w="3981" w:type="dxa"/>
            <w:shd w:val="clear" w:color="auto" w:fill="auto"/>
          </w:tcPr>
          <w:p w:rsidR="003C19F9" w:rsidRPr="004A3E7F" w:rsidRDefault="003C19F9" w:rsidP="009F1470">
            <w:pPr>
              <w:spacing w:line="276" w:lineRule="auto"/>
              <w:rPr>
                <w:rStyle w:val="Pogrubienie"/>
              </w:rPr>
            </w:pPr>
            <w:r>
              <w:rPr>
                <w:rStyle w:val="Pogrubienie"/>
              </w:rPr>
              <w:t>Projektował</w:t>
            </w:r>
            <w:r w:rsidRPr="004A3E7F">
              <w:rPr>
                <w:rStyle w:val="Pogrubienie"/>
              </w:rPr>
              <w:t>:</w:t>
            </w:r>
          </w:p>
          <w:p w:rsidR="003C19F9" w:rsidRDefault="003C19F9" w:rsidP="009F1470">
            <w:pPr>
              <w:spacing w:line="276" w:lineRule="auto"/>
            </w:pPr>
            <w:r w:rsidRPr="004A3E7F">
              <w:t xml:space="preserve">mgr inż. </w:t>
            </w:r>
            <w:r>
              <w:t>Łukasz Duda</w:t>
            </w:r>
          </w:p>
        </w:tc>
        <w:tc>
          <w:tcPr>
            <w:tcW w:w="5271" w:type="dxa"/>
            <w:shd w:val="clear" w:color="auto" w:fill="auto"/>
          </w:tcPr>
          <w:p w:rsidR="003C19F9" w:rsidRDefault="003C19F9" w:rsidP="009F1470">
            <w:pPr>
              <w:spacing w:line="276" w:lineRule="auto"/>
            </w:pPr>
          </w:p>
          <w:p w:rsidR="003C19F9" w:rsidRPr="00AA5427" w:rsidRDefault="003C19F9" w:rsidP="009F1470">
            <w:pPr>
              <w:spacing w:line="276" w:lineRule="auto"/>
              <w:rPr>
                <w:rStyle w:val="Pogrubienie"/>
                <w:b w:val="0"/>
                <w:bCs w:val="0"/>
              </w:rPr>
            </w:pPr>
            <w:r w:rsidRPr="008D4927">
              <w:rPr>
                <w:sz w:val="24"/>
                <w:szCs w:val="32"/>
              </w:rPr>
              <w:t xml:space="preserve">nr </w:t>
            </w:r>
            <w:proofErr w:type="spellStart"/>
            <w:r w:rsidRPr="008D4927">
              <w:rPr>
                <w:sz w:val="24"/>
                <w:szCs w:val="32"/>
              </w:rPr>
              <w:t>upr</w:t>
            </w:r>
            <w:proofErr w:type="spellEnd"/>
            <w:r w:rsidRPr="008D4927">
              <w:rPr>
                <w:sz w:val="24"/>
                <w:szCs w:val="32"/>
              </w:rPr>
              <w:t>. MAP/0102/</w:t>
            </w:r>
            <w:proofErr w:type="spellStart"/>
            <w:r w:rsidRPr="008D4927">
              <w:rPr>
                <w:sz w:val="24"/>
                <w:szCs w:val="32"/>
              </w:rPr>
              <w:t>PWBKb</w:t>
            </w:r>
            <w:proofErr w:type="spellEnd"/>
            <w:r w:rsidRPr="008D4927">
              <w:rPr>
                <w:sz w:val="24"/>
                <w:szCs w:val="32"/>
              </w:rPr>
              <w:t>/16</w:t>
            </w:r>
          </w:p>
        </w:tc>
      </w:tr>
      <w:tr w:rsidR="003C19F9" w:rsidRPr="004A3E7F" w:rsidTr="007B0243">
        <w:trPr>
          <w:trHeight w:val="1411"/>
        </w:trPr>
        <w:tc>
          <w:tcPr>
            <w:tcW w:w="3981" w:type="dxa"/>
            <w:shd w:val="clear" w:color="auto" w:fill="auto"/>
          </w:tcPr>
          <w:p w:rsidR="003C19F9" w:rsidRPr="007B0243" w:rsidRDefault="003C19F9" w:rsidP="009F1470">
            <w:pPr>
              <w:spacing w:line="276" w:lineRule="auto"/>
              <w:rPr>
                <w:b/>
              </w:rPr>
            </w:pPr>
            <w:r w:rsidRPr="007B0243">
              <w:rPr>
                <w:b/>
              </w:rPr>
              <w:t>Sprawdz</w:t>
            </w:r>
            <w:r w:rsidR="007B0243" w:rsidRPr="007B0243">
              <w:rPr>
                <w:b/>
              </w:rPr>
              <w:t>ił</w:t>
            </w:r>
            <w:r w:rsidRPr="007B0243">
              <w:rPr>
                <w:b/>
              </w:rPr>
              <w:t xml:space="preserve">: </w:t>
            </w:r>
          </w:p>
          <w:p w:rsidR="003C19F9" w:rsidRPr="004A3E7F" w:rsidRDefault="004C6834" w:rsidP="009F1470">
            <w:pPr>
              <w:spacing w:line="276" w:lineRule="auto"/>
            </w:pPr>
            <w:r>
              <w:t>mgr inż. Krzysztof Cieśla</w:t>
            </w:r>
            <w:r w:rsidRPr="004A3E7F">
              <w:t xml:space="preserve"> </w:t>
            </w:r>
          </w:p>
        </w:tc>
        <w:tc>
          <w:tcPr>
            <w:tcW w:w="5271" w:type="dxa"/>
            <w:shd w:val="clear" w:color="auto" w:fill="auto"/>
          </w:tcPr>
          <w:p w:rsidR="003C19F9" w:rsidRDefault="003C19F9" w:rsidP="009F1470">
            <w:pPr>
              <w:spacing w:line="276" w:lineRule="auto"/>
            </w:pPr>
          </w:p>
          <w:p w:rsidR="004C6834" w:rsidRDefault="004C6834" w:rsidP="009F1470">
            <w:pPr>
              <w:spacing w:line="276" w:lineRule="auto"/>
            </w:pPr>
            <w:r>
              <w:t xml:space="preserve">nr </w:t>
            </w:r>
            <w:proofErr w:type="spellStart"/>
            <w:r>
              <w:t>upr</w:t>
            </w:r>
            <w:proofErr w:type="spellEnd"/>
            <w:r>
              <w:t>. MAP/0408/</w:t>
            </w:r>
            <w:proofErr w:type="spellStart"/>
            <w:r>
              <w:t>PWBKb</w:t>
            </w:r>
            <w:proofErr w:type="spellEnd"/>
            <w:r>
              <w:t>/16</w:t>
            </w:r>
          </w:p>
          <w:p w:rsidR="004C6834" w:rsidRPr="004A3E7F" w:rsidRDefault="004C6834" w:rsidP="009F1470">
            <w:pPr>
              <w:spacing w:line="276" w:lineRule="auto"/>
            </w:pPr>
          </w:p>
        </w:tc>
      </w:tr>
      <w:tr w:rsidR="007B0243" w:rsidRPr="004A3E7F" w:rsidTr="007B0243">
        <w:trPr>
          <w:trHeight w:val="1137"/>
        </w:trPr>
        <w:tc>
          <w:tcPr>
            <w:tcW w:w="3981" w:type="dxa"/>
            <w:shd w:val="clear" w:color="auto" w:fill="auto"/>
          </w:tcPr>
          <w:p w:rsidR="007B0243" w:rsidRPr="007B0243" w:rsidRDefault="007B0243" w:rsidP="009F1470">
            <w:pPr>
              <w:spacing w:line="276" w:lineRule="auto"/>
              <w:rPr>
                <w:b/>
              </w:rPr>
            </w:pPr>
            <w:r w:rsidRPr="007B0243">
              <w:rPr>
                <w:b/>
              </w:rPr>
              <w:t>Opracował:</w:t>
            </w:r>
          </w:p>
          <w:p w:rsidR="007B0243" w:rsidRDefault="007B0243" w:rsidP="009F1470">
            <w:pPr>
              <w:spacing w:line="276" w:lineRule="auto"/>
            </w:pPr>
            <w:r>
              <w:t>mgr inż. Kamil Rak</w:t>
            </w:r>
          </w:p>
        </w:tc>
        <w:tc>
          <w:tcPr>
            <w:tcW w:w="5271" w:type="dxa"/>
            <w:shd w:val="clear" w:color="auto" w:fill="auto"/>
          </w:tcPr>
          <w:p w:rsidR="007B0243" w:rsidRDefault="007B0243" w:rsidP="009F1470">
            <w:pPr>
              <w:spacing w:line="276" w:lineRule="auto"/>
            </w:pPr>
          </w:p>
        </w:tc>
      </w:tr>
    </w:tbl>
    <w:p w:rsidR="0097691B" w:rsidRDefault="0097691B" w:rsidP="0097691B">
      <w:pPr>
        <w:rPr>
          <w:lang w:eastAsia="ar-SA"/>
        </w:rPr>
      </w:pPr>
    </w:p>
    <w:p w:rsidR="0097691B" w:rsidRPr="0097691B" w:rsidRDefault="0097691B" w:rsidP="0097691B">
      <w:pPr>
        <w:rPr>
          <w:lang w:eastAsia="ar-SA"/>
        </w:rPr>
      </w:pPr>
    </w:p>
    <w:p w:rsidR="004C6834" w:rsidRDefault="004C6834" w:rsidP="009F1470">
      <w:pPr>
        <w:pStyle w:val="Podtytu"/>
        <w:jc w:val="center"/>
        <w:rPr>
          <w:lang w:eastAsia="ar-SA"/>
        </w:rPr>
      </w:pPr>
      <w:r>
        <w:rPr>
          <w:lang w:eastAsia="ar-SA"/>
        </w:rPr>
        <w:t>Kraków</w:t>
      </w:r>
      <w:r w:rsidR="007B0243">
        <w:rPr>
          <w:lang w:eastAsia="ar-SA"/>
        </w:rPr>
        <w:t>,</w:t>
      </w:r>
      <w:r>
        <w:rPr>
          <w:lang w:eastAsia="ar-SA"/>
        </w:rPr>
        <w:t xml:space="preserve"> grudzień 2020</w:t>
      </w:r>
    </w:p>
    <w:p w:rsidR="00196586" w:rsidRDefault="00196586" w:rsidP="009F1470">
      <w:pPr>
        <w:rPr>
          <w:lang w:eastAsia="ar-SA"/>
        </w:rPr>
      </w:pPr>
    </w:p>
    <w:p w:rsidR="0097691B" w:rsidRDefault="0097691B" w:rsidP="009F1470">
      <w:pPr>
        <w:rPr>
          <w:lang w:eastAsia="ar-SA"/>
        </w:rPr>
      </w:pPr>
    </w:p>
    <w:p w:rsidR="008F707A" w:rsidRDefault="008F707A" w:rsidP="009F1470">
      <w:pPr>
        <w:rPr>
          <w:lang w:eastAsia="ar-SA"/>
        </w:rPr>
      </w:pPr>
    </w:p>
    <w:p w:rsidR="00196586" w:rsidRDefault="00196586" w:rsidP="009F1470">
      <w:pPr>
        <w:rPr>
          <w:lang w:eastAsia="ar-SA"/>
        </w:rPr>
      </w:pPr>
      <w:r>
        <w:rPr>
          <w:lang w:eastAsia="ar-SA"/>
        </w:rPr>
        <w:br w:type="page"/>
      </w:r>
    </w:p>
    <w:p w:rsidR="0031501C" w:rsidRDefault="0031501C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698578713"/>
        <w:docPartObj>
          <w:docPartGallery w:val="Table of Contents"/>
          <w:docPartUnique/>
        </w:docPartObj>
      </w:sdtPr>
      <w:sdtEndPr>
        <w:rPr>
          <w:rFonts w:ascii="Century Gothic" w:hAnsi="Century Gothic"/>
          <w:b/>
          <w:bCs/>
        </w:rPr>
      </w:sdtEndPr>
      <w:sdtContent>
        <w:p w:rsidR="006A2423" w:rsidRPr="00215AC5" w:rsidRDefault="006A2423" w:rsidP="00215AC5">
          <w:pPr>
            <w:pStyle w:val="Nagwekspisutreci"/>
            <w:pBdr>
              <w:bottom w:val="none" w:sz="0" w:space="0" w:color="auto"/>
            </w:pBdr>
            <w:spacing w:line="360" w:lineRule="auto"/>
            <w:rPr>
              <w:rFonts w:ascii="Century Gothic" w:hAnsi="Century Gothic"/>
              <w:b/>
              <w:color w:val="auto"/>
              <w:sz w:val="24"/>
            </w:rPr>
          </w:pPr>
          <w:r w:rsidRPr="00215AC5">
            <w:rPr>
              <w:rFonts w:ascii="Century Gothic" w:hAnsi="Century Gothic"/>
              <w:b/>
              <w:color w:val="auto"/>
              <w:sz w:val="24"/>
            </w:rPr>
            <w:t>Spis treści</w:t>
          </w:r>
        </w:p>
        <w:p w:rsidR="00215AC5" w:rsidRPr="00215AC5" w:rsidRDefault="006A2423" w:rsidP="00215AC5">
          <w:pPr>
            <w:pStyle w:val="Spistreci1"/>
            <w:tabs>
              <w:tab w:val="left" w:pos="1100"/>
            </w:tabs>
            <w:rPr>
              <w:rFonts w:ascii="Century Gothic" w:eastAsiaTheme="minorEastAsia" w:hAnsi="Century Gothic" w:cstheme="minorBidi"/>
              <w:b w:val="0"/>
              <w:caps w:val="0"/>
              <w:noProof/>
              <w:sz w:val="22"/>
              <w:szCs w:val="22"/>
            </w:rPr>
          </w:pPr>
          <w:r w:rsidRPr="00215AC5">
            <w:rPr>
              <w:rFonts w:ascii="Century Gothic" w:hAnsi="Century Gothic"/>
              <w:b w:val="0"/>
            </w:rPr>
            <w:fldChar w:fldCharType="begin"/>
          </w:r>
          <w:r w:rsidRPr="00215AC5">
            <w:rPr>
              <w:rFonts w:ascii="Century Gothic" w:hAnsi="Century Gothic"/>
              <w:b w:val="0"/>
            </w:rPr>
            <w:instrText xml:space="preserve"> TOC \o "1-3" \h \z \u </w:instrText>
          </w:r>
          <w:r w:rsidRPr="00215AC5">
            <w:rPr>
              <w:rFonts w:ascii="Century Gothic" w:hAnsi="Century Gothic"/>
              <w:b w:val="0"/>
            </w:rPr>
            <w:fldChar w:fldCharType="separate"/>
          </w:r>
          <w:hyperlink w:anchor="_Toc58434880" w:history="1">
            <w:r w:rsidR="00215AC5" w:rsidRPr="00215AC5">
              <w:rPr>
                <w:rStyle w:val="Hipercze"/>
                <w:rFonts w:ascii="Century Gothic" w:hAnsi="Century Gothic"/>
                <w:noProof/>
              </w:rPr>
              <w:t>1.</w:t>
            </w:r>
            <w:r w:rsidR="00215AC5" w:rsidRPr="00215AC5">
              <w:rPr>
                <w:rFonts w:ascii="Century Gothic" w:eastAsiaTheme="minorEastAsia" w:hAnsi="Century Gothic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215AC5" w:rsidRPr="00215AC5">
              <w:rPr>
                <w:rStyle w:val="Hipercze"/>
                <w:rFonts w:ascii="Century Gothic" w:hAnsi="Century Gothic"/>
                <w:noProof/>
              </w:rPr>
              <w:t>PRZEDMIOT OPRACOWANIA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tab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instrText xml:space="preserve"> PAGEREF _Toc58434880 \h </w:instrText>
            </w:r>
            <w:r w:rsidR="00215AC5" w:rsidRPr="00215AC5">
              <w:rPr>
                <w:rFonts w:ascii="Century Gothic" w:hAnsi="Century Gothic"/>
                <w:noProof/>
                <w:webHidden/>
              </w:rPr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D6737B">
              <w:rPr>
                <w:rFonts w:ascii="Century Gothic" w:hAnsi="Century Gothic"/>
                <w:noProof/>
                <w:webHidden/>
              </w:rPr>
              <w:t>5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215AC5" w:rsidRPr="00215AC5" w:rsidRDefault="00DC5F3C" w:rsidP="00215AC5">
          <w:pPr>
            <w:pStyle w:val="Spistreci1"/>
            <w:tabs>
              <w:tab w:val="left" w:pos="1100"/>
            </w:tabs>
            <w:rPr>
              <w:rFonts w:ascii="Century Gothic" w:eastAsiaTheme="minorEastAsia" w:hAnsi="Century Gothic" w:cstheme="minorBidi"/>
              <w:b w:val="0"/>
              <w:caps w:val="0"/>
              <w:noProof/>
              <w:sz w:val="22"/>
              <w:szCs w:val="22"/>
            </w:rPr>
          </w:pPr>
          <w:hyperlink w:anchor="_Toc58434881" w:history="1">
            <w:r w:rsidR="00215AC5" w:rsidRPr="00215AC5">
              <w:rPr>
                <w:rStyle w:val="Hipercze"/>
                <w:rFonts w:ascii="Century Gothic" w:hAnsi="Century Gothic"/>
                <w:noProof/>
              </w:rPr>
              <w:t>2.</w:t>
            </w:r>
            <w:r w:rsidR="00215AC5" w:rsidRPr="00215AC5">
              <w:rPr>
                <w:rFonts w:ascii="Century Gothic" w:eastAsiaTheme="minorEastAsia" w:hAnsi="Century Gothic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215AC5" w:rsidRPr="00215AC5">
              <w:rPr>
                <w:rStyle w:val="Hipercze"/>
                <w:rFonts w:ascii="Century Gothic" w:hAnsi="Century Gothic"/>
                <w:noProof/>
              </w:rPr>
              <w:t>PODSTAWA OPRACOWANIA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tab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instrText xml:space="preserve"> PAGEREF _Toc58434881 \h </w:instrText>
            </w:r>
            <w:r w:rsidR="00215AC5" w:rsidRPr="00215AC5">
              <w:rPr>
                <w:rFonts w:ascii="Century Gothic" w:hAnsi="Century Gothic"/>
                <w:noProof/>
                <w:webHidden/>
              </w:rPr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D6737B">
              <w:rPr>
                <w:rFonts w:ascii="Century Gothic" w:hAnsi="Century Gothic"/>
                <w:noProof/>
                <w:webHidden/>
              </w:rPr>
              <w:t>5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215AC5" w:rsidRPr="00215AC5" w:rsidRDefault="00DC5F3C" w:rsidP="00215AC5">
          <w:pPr>
            <w:pStyle w:val="Spistreci1"/>
            <w:tabs>
              <w:tab w:val="left" w:pos="1100"/>
            </w:tabs>
            <w:rPr>
              <w:rFonts w:ascii="Century Gothic" w:eastAsiaTheme="minorEastAsia" w:hAnsi="Century Gothic" w:cstheme="minorBidi"/>
              <w:b w:val="0"/>
              <w:caps w:val="0"/>
              <w:noProof/>
              <w:sz w:val="22"/>
              <w:szCs w:val="22"/>
            </w:rPr>
          </w:pPr>
          <w:hyperlink w:anchor="_Toc58434882" w:history="1">
            <w:r w:rsidR="00215AC5" w:rsidRPr="00215AC5">
              <w:rPr>
                <w:rStyle w:val="Hipercze"/>
                <w:rFonts w:ascii="Century Gothic" w:hAnsi="Century Gothic"/>
                <w:noProof/>
              </w:rPr>
              <w:t>3.</w:t>
            </w:r>
            <w:r w:rsidR="00215AC5" w:rsidRPr="00215AC5">
              <w:rPr>
                <w:rFonts w:ascii="Century Gothic" w:eastAsiaTheme="minorEastAsia" w:hAnsi="Century Gothic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215AC5" w:rsidRPr="00215AC5">
              <w:rPr>
                <w:rStyle w:val="Hipercze"/>
                <w:rFonts w:ascii="Century Gothic" w:hAnsi="Century Gothic"/>
                <w:noProof/>
              </w:rPr>
              <w:t>OPIS BUDYNKU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tab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instrText xml:space="preserve"> PAGEREF _Toc58434882 \h </w:instrText>
            </w:r>
            <w:r w:rsidR="00215AC5" w:rsidRPr="00215AC5">
              <w:rPr>
                <w:rFonts w:ascii="Century Gothic" w:hAnsi="Century Gothic"/>
                <w:noProof/>
                <w:webHidden/>
              </w:rPr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D6737B">
              <w:rPr>
                <w:rFonts w:ascii="Century Gothic" w:hAnsi="Century Gothic"/>
                <w:noProof/>
                <w:webHidden/>
              </w:rPr>
              <w:t>6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215AC5" w:rsidRPr="00215AC5" w:rsidRDefault="00DC5F3C" w:rsidP="00215AC5">
          <w:pPr>
            <w:pStyle w:val="Spistreci2"/>
            <w:tabs>
              <w:tab w:val="left" w:pos="1540"/>
              <w:tab w:val="right" w:leader="dot" w:pos="9204"/>
            </w:tabs>
            <w:spacing w:line="360" w:lineRule="auto"/>
            <w:rPr>
              <w:rFonts w:ascii="Century Gothic" w:eastAsiaTheme="minorEastAsia" w:hAnsi="Century Gothic" w:cstheme="minorBidi"/>
              <w:smallCaps w:val="0"/>
              <w:noProof/>
              <w:sz w:val="22"/>
              <w:szCs w:val="22"/>
            </w:rPr>
          </w:pPr>
          <w:hyperlink w:anchor="_Toc58434883" w:history="1">
            <w:r w:rsidR="00215AC5" w:rsidRPr="00215AC5">
              <w:rPr>
                <w:rStyle w:val="Hipercze"/>
                <w:rFonts w:ascii="Century Gothic" w:hAnsi="Century Gothic"/>
                <w:noProof/>
              </w:rPr>
              <w:t>3.1.</w:t>
            </w:r>
            <w:r w:rsidR="00215AC5" w:rsidRPr="00215AC5">
              <w:rPr>
                <w:rFonts w:ascii="Century Gothic" w:eastAsiaTheme="minorEastAsia" w:hAnsi="Century Gothic" w:cstheme="minorBidi"/>
                <w:smallCaps w:val="0"/>
                <w:noProof/>
                <w:sz w:val="22"/>
                <w:szCs w:val="22"/>
              </w:rPr>
              <w:tab/>
            </w:r>
            <w:r w:rsidR="00215AC5" w:rsidRPr="00215AC5">
              <w:rPr>
                <w:rStyle w:val="Hipercze"/>
                <w:rFonts w:ascii="Century Gothic" w:hAnsi="Century Gothic"/>
                <w:noProof/>
              </w:rPr>
              <w:t>Opis ogólny istniejącego budynku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tab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instrText xml:space="preserve"> PAGEREF _Toc58434883 \h </w:instrText>
            </w:r>
            <w:r w:rsidR="00215AC5" w:rsidRPr="00215AC5">
              <w:rPr>
                <w:rFonts w:ascii="Century Gothic" w:hAnsi="Century Gothic"/>
                <w:noProof/>
                <w:webHidden/>
              </w:rPr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D6737B">
              <w:rPr>
                <w:rFonts w:ascii="Century Gothic" w:hAnsi="Century Gothic"/>
                <w:noProof/>
                <w:webHidden/>
              </w:rPr>
              <w:t>7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215AC5" w:rsidRPr="00215AC5" w:rsidRDefault="00DC5F3C" w:rsidP="00215AC5">
          <w:pPr>
            <w:pStyle w:val="Spistreci2"/>
            <w:tabs>
              <w:tab w:val="left" w:pos="1540"/>
              <w:tab w:val="right" w:leader="dot" w:pos="9204"/>
            </w:tabs>
            <w:spacing w:line="360" w:lineRule="auto"/>
            <w:rPr>
              <w:rFonts w:ascii="Century Gothic" w:eastAsiaTheme="minorEastAsia" w:hAnsi="Century Gothic" w:cstheme="minorBidi"/>
              <w:smallCaps w:val="0"/>
              <w:noProof/>
              <w:sz w:val="22"/>
              <w:szCs w:val="22"/>
            </w:rPr>
          </w:pPr>
          <w:hyperlink w:anchor="_Toc58434884" w:history="1">
            <w:r w:rsidR="00215AC5" w:rsidRPr="00215AC5">
              <w:rPr>
                <w:rStyle w:val="Hipercze"/>
                <w:rFonts w:ascii="Century Gothic" w:hAnsi="Century Gothic"/>
                <w:noProof/>
              </w:rPr>
              <w:t>3.2.</w:t>
            </w:r>
            <w:r w:rsidR="00215AC5" w:rsidRPr="00215AC5">
              <w:rPr>
                <w:rFonts w:ascii="Century Gothic" w:eastAsiaTheme="minorEastAsia" w:hAnsi="Century Gothic" w:cstheme="minorBidi"/>
                <w:smallCaps w:val="0"/>
                <w:noProof/>
                <w:sz w:val="22"/>
                <w:szCs w:val="22"/>
              </w:rPr>
              <w:tab/>
            </w:r>
            <w:r w:rsidR="00215AC5" w:rsidRPr="00215AC5">
              <w:rPr>
                <w:rStyle w:val="Hipercze"/>
                <w:rFonts w:ascii="Century Gothic" w:hAnsi="Century Gothic"/>
                <w:noProof/>
              </w:rPr>
              <w:t>Opis konstrukcji istniejącej budynku w poziomie -2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tab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instrText xml:space="preserve"> PAGEREF _Toc58434884 \h </w:instrText>
            </w:r>
            <w:r w:rsidR="00215AC5" w:rsidRPr="00215AC5">
              <w:rPr>
                <w:rFonts w:ascii="Century Gothic" w:hAnsi="Century Gothic"/>
                <w:noProof/>
                <w:webHidden/>
              </w:rPr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D6737B">
              <w:rPr>
                <w:rFonts w:ascii="Century Gothic" w:hAnsi="Century Gothic"/>
                <w:noProof/>
                <w:webHidden/>
              </w:rPr>
              <w:t>7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215AC5" w:rsidRPr="00215AC5" w:rsidRDefault="00DC5F3C" w:rsidP="00215AC5">
          <w:pPr>
            <w:pStyle w:val="Spistreci2"/>
            <w:tabs>
              <w:tab w:val="left" w:pos="1540"/>
              <w:tab w:val="right" w:leader="dot" w:pos="9204"/>
            </w:tabs>
            <w:spacing w:line="360" w:lineRule="auto"/>
            <w:rPr>
              <w:rFonts w:ascii="Century Gothic" w:eastAsiaTheme="minorEastAsia" w:hAnsi="Century Gothic" w:cstheme="minorBidi"/>
              <w:smallCaps w:val="0"/>
              <w:noProof/>
              <w:sz w:val="22"/>
              <w:szCs w:val="22"/>
            </w:rPr>
          </w:pPr>
          <w:hyperlink w:anchor="_Toc58434885" w:history="1">
            <w:r w:rsidR="00215AC5" w:rsidRPr="00215AC5">
              <w:rPr>
                <w:rStyle w:val="Hipercze"/>
                <w:rFonts w:ascii="Century Gothic" w:hAnsi="Century Gothic"/>
                <w:noProof/>
              </w:rPr>
              <w:t>3.3.</w:t>
            </w:r>
            <w:r w:rsidR="00215AC5" w:rsidRPr="00215AC5">
              <w:rPr>
                <w:rFonts w:ascii="Century Gothic" w:eastAsiaTheme="minorEastAsia" w:hAnsi="Century Gothic" w:cstheme="minorBidi"/>
                <w:smallCaps w:val="0"/>
                <w:noProof/>
                <w:sz w:val="22"/>
                <w:szCs w:val="22"/>
              </w:rPr>
              <w:tab/>
            </w:r>
            <w:r w:rsidR="00215AC5" w:rsidRPr="00215AC5">
              <w:rPr>
                <w:rStyle w:val="Hipercze"/>
                <w:rFonts w:ascii="Century Gothic" w:hAnsi="Century Gothic"/>
                <w:noProof/>
              </w:rPr>
              <w:t>Opis planowanej koncepcji remontu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tab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instrText xml:space="preserve"> PAGEREF _Toc58434885 \h </w:instrText>
            </w:r>
            <w:r w:rsidR="00215AC5" w:rsidRPr="00215AC5">
              <w:rPr>
                <w:rFonts w:ascii="Century Gothic" w:hAnsi="Century Gothic"/>
                <w:noProof/>
                <w:webHidden/>
              </w:rPr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D6737B">
              <w:rPr>
                <w:rFonts w:ascii="Century Gothic" w:hAnsi="Century Gothic"/>
                <w:noProof/>
                <w:webHidden/>
              </w:rPr>
              <w:t>8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215AC5" w:rsidRPr="00215AC5" w:rsidRDefault="00DC5F3C" w:rsidP="00215AC5">
          <w:pPr>
            <w:pStyle w:val="Spistreci2"/>
            <w:tabs>
              <w:tab w:val="left" w:pos="1540"/>
              <w:tab w:val="right" w:leader="dot" w:pos="9204"/>
            </w:tabs>
            <w:spacing w:line="360" w:lineRule="auto"/>
            <w:rPr>
              <w:rFonts w:ascii="Century Gothic" w:eastAsiaTheme="minorEastAsia" w:hAnsi="Century Gothic" w:cstheme="minorBidi"/>
              <w:smallCaps w:val="0"/>
              <w:noProof/>
              <w:sz w:val="22"/>
              <w:szCs w:val="22"/>
            </w:rPr>
          </w:pPr>
          <w:hyperlink w:anchor="_Toc58434886" w:history="1">
            <w:r w:rsidR="00215AC5" w:rsidRPr="00215AC5">
              <w:rPr>
                <w:rStyle w:val="Hipercze"/>
                <w:rFonts w:ascii="Century Gothic" w:hAnsi="Century Gothic"/>
                <w:noProof/>
              </w:rPr>
              <w:t>3.4.</w:t>
            </w:r>
            <w:r w:rsidR="00215AC5" w:rsidRPr="00215AC5">
              <w:rPr>
                <w:rFonts w:ascii="Century Gothic" w:eastAsiaTheme="minorEastAsia" w:hAnsi="Century Gothic" w:cstheme="minorBidi"/>
                <w:smallCaps w:val="0"/>
                <w:noProof/>
                <w:sz w:val="22"/>
                <w:szCs w:val="22"/>
              </w:rPr>
              <w:tab/>
            </w:r>
            <w:r w:rsidR="00215AC5" w:rsidRPr="00215AC5">
              <w:rPr>
                <w:rStyle w:val="Hipercze"/>
                <w:rFonts w:ascii="Century Gothic" w:hAnsi="Century Gothic"/>
                <w:noProof/>
              </w:rPr>
              <w:t>Opis wzmocnień konstrukcji istniejącej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tab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instrText xml:space="preserve"> PAGEREF _Toc58434886 \h </w:instrText>
            </w:r>
            <w:r w:rsidR="00215AC5" w:rsidRPr="00215AC5">
              <w:rPr>
                <w:rFonts w:ascii="Century Gothic" w:hAnsi="Century Gothic"/>
                <w:noProof/>
                <w:webHidden/>
              </w:rPr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D6737B">
              <w:rPr>
                <w:rFonts w:ascii="Century Gothic" w:hAnsi="Century Gothic"/>
                <w:noProof/>
                <w:webHidden/>
              </w:rPr>
              <w:t>8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215AC5" w:rsidRPr="00215AC5" w:rsidRDefault="00DC5F3C" w:rsidP="00215AC5">
          <w:pPr>
            <w:pStyle w:val="Spistreci2"/>
            <w:tabs>
              <w:tab w:val="left" w:pos="1540"/>
              <w:tab w:val="right" w:leader="dot" w:pos="9204"/>
            </w:tabs>
            <w:spacing w:line="360" w:lineRule="auto"/>
            <w:rPr>
              <w:rFonts w:ascii="Century Gothic" w:eastAsiaTheme="minorEastAsia" w:hAnsi="Century Gothic" w:cstheme="minorBidi"/>
              <w:smallCaps w:val="0"/>
              <w:noProof/>
              <w:sz w:val="22"/>
              <w:szCs w:val="22"/>
            </w:rPr>
          </w:pPr>
          <w:hyperlink w:anchor="_Toc58434887" w:history="1">
            <w:r w:rsidR="00215AC5" w:rsidRPr="00215AC5">
              <w:rPr>
                <w:rStyle w:val="Hipercze"/>
                <w:rFonts w:ascii="Century Gothic" w:hAnsi="Century Gothic"/>
                <w:noProof/>
              </w:rPr>
              <w:t>3.5.</w:t>
            </w:r>
            <w:r w:rsidR="00215AC5" w:rsidRPr="00215AC5">
              <w:rPr>
                <w:rFonts w:ascii="Century Gothic" w:eastAsiaTheme="minorEastAsia" w:hAnsi="Century Gothic" w:cstheme="minorBidi"/>
                <w:smallCaps w:val="0"/>
                <w:noProof/>
                <w:sz w:val="22"/>
                <w:szCs w:val="22"/>
              </w:rPr>
              <w:tab/>
            </w:r>
            <w:r w:rsidR="00215AC5" w:rsidRPr="00215AC5">
              <w:rPr>
                <w:rStyle w:val="Hipercze"/>
                <w:rFonts w:ascii="Century Gothic" w:hAnsi="Century Gothic"/>
                <w:noProof/>
              </w:rPr>
              <w:t>Opis warunków posadowienia budynku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tab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instrText xml:space="preserve"> PAGEREF _Toc58434887 \h </w:instrText>
            </w:r>
            <w:r w:rsidR="00215AC5" w:rsidRPr="00215AC5">
              <w:rPr>
                <w:rFonts w:ascii="Century Gothic" w:hAnsi="Century Gothic"/>
                <w:noProof/>
                <w:webHidden/>
              </w:rPr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D6737B">
              <w:rPr>
                <w:rFonts w:ascii="Century Gothic" w:hAnsi="Century Gothic"/>
                <w:noProof/>
                <w:webHidden/>
              </w:rPr>
              <w:t>13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215AC5" w:rsidRPr="00215AC5" w:rsidRDefault="00DC5F3C" w:rsidP="00215AC5">
          <w:pPr>
            <w:pStyle w:val="Spistreci1"/>
            <w:tabs>
              <w:tab w:val="left" w:pos="1100"/>
            </w:tabs>
            <w:rPr>
              <w:rFonts w:ascii="Century Gothic" w:eastAsiaTheme="minorEastAsia" w:hAnsi="Century Gothic" w:cstheme="minorBidi"/>
              <w:b w:val="0"/>
              <w:caps w:val="0"/>
              <w:noProof/>
              <w:sz w:val="22"/>
              <w:szCs w:val="22"/>
            </w:rPr>
          </w:pPr>
          <w:hyperlink w:anchor="_Toc58434888" w:history="1">
            <w:r w:rsidR="00215AC5" w:rsidRPr="00215AC5">
              <w:rPr>
                <w:rStyle w:val="Hipercze"/>
                <w:rFonts w:ascii="Century Gothic" w:hAnsi="Century Gothic"/>
                <w:noProof/>
              </w:rPr>
              <w:t>4.</w:t>
            </w:r>
            <w:r w:rsidR="00215AC5" w:rsidRPr="00215AC5">
              <w:rPr>
                <w:rFonts w:ascii="Century Gothic" w:eastAsiaTheme="minorEastAsia" w:hAnsi="Century Gothic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215AC5" w:rsidRPr="00215AC5">
              <w:rPr>
                <w:rStyle w:val="Hipercze"/>
                <w:rFonts w:ascii="Century Gothic" w:hAnsi="Century Gothic"/>
                <w:noProof/>
              </w:rPr>
              <w:t>MATERIAŁY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tab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instrText xml:space="preserve"> PAGEREF _Toc58434888 \h </w:instrText>
            </w:r>
            <w:r w:rsidR="00215AC5" w:rsidRPr="00215AC5">
              <w:rPr>
                <w:rFonts w:ascii="Century Gothic" w:hAnsi="Century Gothic"/>
                <w:noProof/>
                <w:webHidden/>
              </w:rPr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D6737B">
              <w:rPr>
                <w:rFonts w:ascii="Century Gothic" w:hAnsi="Century Gothic"/>
                <w:noProof/>
                <w:webHidden/>
              </w:rPr>
              <w:t>14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215AC5" w:rsidRPr="00215AC5" w:rsidRDefault="00DC5F3C" w:rsidP="00215AC5">
          <w:pPr>
            <w:pStyle w:val="Spistreci1"/>
            <w:tabs>
              <w:tab w:val="left" w:pos="1100"/>
            </w:tabs>
            <w:rPr>
              <w:rFonts w:ascii="Century Gothic" w:eastAsiaTheme="minorEastAsia" w:hAnsi="Century Gothic" w:cstheme="minorBidi"/>
              <w:b w:val="0"/>
              <w:caps w:val="0"/>
              <w:noProof/>
              <w:sz w:val="22"/>
              <w:szCs w:val="22"/>
            </w:rPr>
          </w:pPr>
          <w:hyperlink w:anchor="_Toc58434889" w:history="1">
            <w:r w:rsidR="00215AC5" w:rsidRPr="00215AC5">
              <w:rPr>
                <w:rStyle w:val="Hipercze"/>
                <w:rFonts w:ascii="Century Gothic" w:hAnsi="Century Gothic" w:cs="Arial"/>
                <w:bCs/>
                <w:noProof/>
                <w:kern w:val="1"/>
                <w:lang w:eastAsia="ar-SA"/>
              </w:rPr>
              <w:t>5.</w:t>
            </w:r>
            <w:r w:rsidR="00215AC5" w:rsidRPr="00215AC5">
              <w:rPr>
                <w:rFonts w:ascii="Century Gothic" w:eastAsiaTheme="minorEastAsia" w:hAnsi="Century Gothic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215AC5" w:rsidRPr="00215AC5">
              <w:rPr>
                <w:rStyle w:val="Hipercze"/>
                <w:rFonts w:ascii="Century Gothic" w:hAnsi="Century Gothic"/>
                <w:noProof/>
              </w:rPr>
              <w:t>OTULINY ZBROJENIA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tab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instrText xml:space="preserve"> PAGEREF _Toc58434889 \h </w:instrText>
            </w:r>
            <w:r w:rsidR="00215AC5" w:rsidRPr="00215AC5">
              <w:rPr>
                <w:rFonts w:ascii="Century Gothic" w:hAnsi="Century Gothic"/>
                <w:noProof/>
                <w:webHidden/>
              </w:rPr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D6737B">
              <w:rPr>
                <w:rFonts w:ascii="Century Gothic" w:hAnsi="Century Gothic"/>
                <w:noProof/>
                <w:webHidden/>
              </w:rPr>
              <w:t>14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215AC5" w:rsidRPr="00215AC5" w:rsidRDefault="00DC5F3C" w:rsidP="00215AC5">
          <w:pPr>
            <w:pStyle w:val="Spistreci1"/>
            <w:tabs>
              <w:tab w:val="left" w:pos="1100"/>
            </w:tabs>
            <w:rPr>
              <w:rFonts w:ascii="Century Gothic" w:eastAsiaTheme="minorEastAsia" w:hAnsi="Century Gothic" w:cstheme="minorBidi"/>
              <w:b w:val="0"/>
              <w:caps w:val="0"/>
              <w:noProof/>
              <w:sz w:val="22"/>
              <w:szCs w:val="22"/>
            </w:rPr>
          </w:pPr>
          <w:hyperlink w:anchor="_Toc58434890" w:history="1">
            <w:r w:rsidR="00215AC5" w:rsidRPr="00215AC5">
              <w:rPr>
                <w:rStyle w:val="Hipercze"/>
                <w:rFonts w:ascii="Century Gothic" w:hAnsi="Century Gothic"/>
                <w:noProof/>
              </w:rPr>
              <w:t>6.</w:t>
            </w:r>
            <w:r w:rsidR="00215AC5" w:rsidRPr="00215AC5">
              <w:rPr>
                <w:rFonts w:ascii="Century Gothic" w:eastAsiaTheme="minorEastAsia" w:hAnsi="Century Gothic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215AC5" w:rsidRPr="00215AC5">
              <w:rPr>
                <w:rStyle w:val="Hipercze"/>
                <w:rFonts w:ascii="Century Gothic" w:hAnsi="Century Gothic"/>
                <w:noProof/>
              </w:rPr>
              <w:t>KLASY EKSPOZYCJI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tab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instrText xml:space="preserve"> PAGEREF _Toc58434890 \h </w:instrText>
            </w:r>
            <w:r w:rsidR="00215AC5" w:rsidRPr="00215AC5">
              <w:rPr>
                <w:rFonts w:ascii="Century Gothic" w:hAnsi="Century Gothic"/>
                <w:noProof/>
                <w:webHidden/>
              </w:rPr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D6737B">
              <w:rPr>
                <w:rFonts w:ascii="Century Gothic" w:hAnsi="Century Gothic"/>
                <w:noProof/>
                <w:webHidden/>
              </w:rPr>
              <w:t>14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215AC5" w:rsidRPr="00215AC5" w:rsidRDefault="00DC5F3C" w:rsidP="00215AC5">
          <w:pPr>
            <w:pStyle w:val="Spistreci1"/>
            <w:tabs>
              <w:tab w:val="left" w:pos="1100"/>
            </w:tabs>
            <w:rPr>
              <w:rFonts w:ascii="Century Gothic" w:eastAsiaTheme="minorEastAsia" w:hAnsi="Century Gothic" w:cstheme="minorBidi"/>
              <w:b w:val="0"/>
              <w:caps w:val="0"/>
              <w:noProof/>
              <w:sz w:val="22"/>
              <w:szCs w:val="22"/>
            </w:rPr>
          </w:pPr>
          <w:hyperlink w:anchor="_Toc58434891" w:history="1">
            <w:r w:rsidR="00215AC5" w:rsidRPr="00215AC5">
              <w:rPr>
                <w:rStyle w:val="Hipercze"/>
                <w:rFonts w:ascii="Century Gothic" w:hAnsi="Century Gothic"/>
                <w:noProof/>
              </w:rPr>
              <w:t>7.</w:t>
            </w:r>
            <w:r w:rsidR="00215AC5" w:rsidRPr="00215AC5">
              <w:rPr>
                <w:rFonts w:ascii="Century Gothic" w:eastAsiaTheme="minorEastAsia" w:hAnsi="Century Gothic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215AC5" w:rsidRPr="00215AC5">
              <w:rPr>
                <w:rStyle w:val="Hipercze"/>
                <w:rFonts w:ascii="Century Gothic" w:hAnsi="Century Gothic"/>
                <w:noProof/>
              </w:rPr>
              <w:t>ZASADY WYMIAROWANIA KSZTAŁTÓW PRĘTÓW I OZNACZENIA STOSOWANE NA RYSUNKACH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tab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instrText xml:space="preserve"> PAGEREF _Toc58434891 \h </w:instrText>
            </w:r>
            <w:r w:rsidR="00215AC5" w:rsidRPr="00215AC5">
              <w:rPr>
                <w:rFonts w:ascii="Century Gothic" w:hAnsi="Century Gothic"/>
                <w:noProof/>
                <w:webHidden/>
              </w:rPr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D6737B">
              <w:rPr>
                <w:rFonts w:ascii="Century Gothic" w:hAnsi="Century Gothic"/>
                <w:noProof/>
                <w:webHidden/>
              </w:rPr>
              <w:t>14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215AC5" w:rsidRPr="00215AC5" w:rsidRDefault="00DC5F3C" w:rsidP="00215AC5">
          <w:pPr>
            <w:pStyle w:val="Spistreci2"/>
            <w:tabs>
              <w:tab w:val="left" w:pos="1540"/>
              <w:tab w:val="right" w:leader="dot" w:pos="9204"/>
            </w:tabs>
            <w:spacing w:line="360" w:lineRule="auto"/>
            <w:rPr>
              <w:rFonts w:ascii="Century Gothic" w:eastAsiaTheme="minorEastAsia" w:hAnsi="Century Gothic" w:cstheme="minorBidi"/>
              <w:smallCaps w:val="0"/>
              <w:noProof/>
              <w:sz w:val="22"/>
              <w:szCs w:val="22"/>
            </w:rPr>
          </w:pPr>
          <w:hyperlink w:anchor="_Toc58434892" w:history="1">
            <w:r w:rsidR="00215AC5" w:rsidRPr="00215AC5">
              <w:rPr>
                <w:rStyle w:val="Hipercze"/>
                <w:rFonts w:ascii="Century Gothic" w:hAnsi="Century Gothic"/>
                <w:noProof/>
              </w:rPr>
              <w:t>7.1.</w:t>
            </w:r>
            <w:r w:rsidR="00215AC5" w:rsidRPr="00215AC5">
              <w:rPr>
                <w:rFonts w:ascii="Century Gothic" w:eastAsiaTheme="minorEastAsia" w:hAnsi="Century Gothic" w:cstheme="minorBidi"/>
                <w:smallCaps w:val="0"/>
                <w:noProof/>
                <w:sz w:val="22"/>
                <w:szCs w:val="22"/>
              </w:rPr>
              <w:tab/>
            </w:r>
            <w:r w:rsidR="00215AC5" w:rsidRPr="00215AC5">
              <w:rPr>
                <w:rStyle w:val="Hipercze"/>
                <w:rFonts w:ascii="Century Gothic" w:hAnsi="Century Gothic"/>
                <w:noProof/>
              </w:rPr>
              <w:t>Oznaczenia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tab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instrText xml:space="preserve"> PAGEREF _Toc58434892 \h </w:instrText>
            </w:r>
            <w:r w:rsidR="00215AC5" w:rsidRPr="00215AC5">
              <w:rPr>
                <w:rFonts w:ascii="Century Gothic" w:hAnsi="Century Gothic"/>
                <w:noProof/>
                <w:webHidden/>
              </w:rPr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D6737B">
              <w:rPr>
                <w:rFonts w:ascii="Century Gothic" w:hAnsi="Century Gothic"/>
                <w:noProof/>
                <w:webHidden/>
              </w:rPr>
              <w:t>14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215AC5" w:rsidRPr="00215AC5" w:rsidRDefault="00DC5F3C" w:rsidP="00215AC5">
          <w:pPr>
            <w:pStyle w:val="Spistreci2"/>
            <w:tabs>
              <w:tab w:val="left" w:pos="1540"/>
              <w:tab w:val="right" w:leader="dot" w:pos="9204"/>
            </w:tabs>
            <w:spacing w:line="360" w:lineRule="auto"/>
            <w:rPr>
              <w:rFonts w:ascii="Century Gothic" w:eastAsiaTheme="minorEastAsia" w:hAnsi="Century Gothic" w:cstheme="minorBidi"/>
              <w:smallCaps w:val="0"/>
              <w:noProof/>
              <w:sz w:val="22"/>
              <w:szCs w:val="22"/>
            </w:rPr>
          </w:pPr>
          <w:hyperlink w:anchor="_Toc58434893" w:history="1">
            <w:r w:rsidR="00215AC5" w:rsidRPr="00215AC5">
              <w:rPr>
                <w:rStyle w:val="Hipercze"/>
                <w:rFonts w:ascii="Century Gothic" w:hAnsi="Century Gothic"/>
                <w:noProof/>
              </w:rPr>
              <w:t>7.2.</w:t>
            </w:r>
            <w:r w:rsidR="00215AC5" w:rsidRPr="00215AC5">
              <w:rPr>
                <w:rFonts w:ascii="Century Gothic" w:eastAsiaTheme="minorEastAsia" w:hAnsi="Century Gothic" w:cstheme="minorBidi"/>
                <w:smallCaps w:val="0"/>
                <w:noProof/>
                <w:sz w:val="22"/>
                <w:szCs w:val="22"/>
              </w:rPr>
              <w:tab/>
            </w:r>
            <w:r w:rsidR="00215AC5" w:rsidRPr="00215AC5">
              <w:rPr>
                <w:rStyle w:val="Hipercze"/>
                <w:rFonts w:ascii="Century Gothic" w:hAnsi="Century Gothic"/>
                <w:noProof/>
              </w:rPr>
              <w:t>Zasady wymiarowania kształtu prętów zbrojeniowych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tab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instrText xml:space="preserve"> PAGEREF _Toc58434893 \h </w:instrText>
            </w:r>
            <w:r w:rsidR="00215AC5" w:rsidRPr="00215AC5">
              <w:rPr>
                <w:rFonts w:ascii="Century Gothic" w:hAnsi="Century Gothic"/>
                <w:noProof/>
                <w:webHidden/>
              </w:rPr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D6737B">
              <w:rPr>
                <w:rFonts w:ascii="Century Gothic" w:hAnsi="Century Gothic"/>
                <w:noProof/>
                <w:webHidden/>
              </w:rPr>
              <w:t>15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215AC5" w:rsidRPr="00215AC5" w:rsidRDefault="00DC5F3C" w:rsidP="00215AC5">
          <w:pPr>
            <w:pStyle w:val="Spistreci1"/>
            <w:tabs>
              <w:tab w:val="left" w:pos="1100"/>
            </w:tabs>
            <w:rPr>
              <w:rFonts w:ascii="Century Gothic" w:eastAsiaTheme="minorEastAsia" w:hAnsi="Century Gothic" w:cstheme="minorBidi"/>
              <w:b w:val="0"/>
              <w:caps w:val="0"/>
              <w:noProof/>
              <w:sz w:val="22"/>
              <w:szCs w:val="22"/>
            </w:rPr>
          </w:pPr>
          <w:hyperlink w:anchor="_Toc58434894" w:history="1">
            <w:r w:rsidR="00215AC5" w:rsidRPr="00215AC5">
              <w:rPr>
                <w:rStyle w:val="Hipercze"/>
                <w:rFonts w:ascii="Century Gothic" w:hAnsi="Century Gothic"/>
                <w:noProof/>
              </w:rPr>
              <w:t>8.</w:t>
            </w:r>
            <w:r w:rsidR="00215AC5" w:rsidRPr="00215AC5">
              <w:rPr>
                <w:rFonts w:ascii="Century Gothic" w:eastAsiaTheme="minorEastAsia" w:hAnsi="Century Gothic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215AC5" w:rsidRPr="00215AC5">
              <w:rPr>
                <w:rStyle w:val="Hipercze"/>
                <w:rFonts w:ascii="Century Gothic" w:hAnsi="Century Gothic"/>
                <w:noProof/>
              </w:rPr>
              <w:t>UWAGI WYKONAWCZE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tab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instrText xml:space="preserve"> PAGEREF _Toc58434894 \h </w:instrText>
            </w:r>
            <w:r w:rsidR="00215AC5" w:rsidRPr="00215AC5">
              <w:rPr>
                <w:rFonts w:ascii="Century Gothic" w:hAnsi="Century Gothic"/>
                <w:noProof/>
                <w:webHidden/>
              </w:rPr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D6737B">
              <w:rPr>
                <w:rFonts w:ascii="Century Gothic" w:hAnsi="Century Gothic"/>
                <w:noProof/>
                <w:webHidden/>
              </w:rPr>
              <w:t>16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215AC5" w:rsidRPr="00215AC5" w:rsidRDefault="00DC5F3C" w:rsidP="00215AC5">
          <w:pPr>
            <w:pStyle w:val="Spistreci2"/>
            <w:tabs>
              <w:tab w:val="left" w:pos="1540"/>
              <w:tab w:val="right" w:leader="dot" w:pos="9204"/>
            </w:tabs>
            <w:spacing w:line="360" w:lineRule="auto"/>
            <w:rPr>
              <w:rFonts w:ascii="Century Gothic" w:eastAsiaTheme="minorEastAsia" w:hAnsi="Century Gothic" w:cstheme="minorBidi"/>
              <w:smallCaps w:val="0"/>
              <w:noProof/>
              <w:sz w:val="22"/>
              <w:szCs w:val="22"/>
            </w:rPr>
          </w:pPr>
          <w:hyperlink w:anchor="_Toc58434895" w:history="1">
            <w:r w:rsidR="00215AC5" w:rsidRPr="00215AC5">
              <w:rPr>
                <w:rStyle w:val="Hipercze"/>
                <w:rFonts w:ascii="Century Gothic" w:hAnsi="Century Gothic"/>
                <w:noProof/>
              </w:rPr>
              <w:t>8.1.</w:t>
            </w:r>
            <w:r w:rsidR="00215AC5" w:rsidRPr="00215AC5">
              <w:rPr>
                <w:rFonts w:ascii="Century Gothic" w:eastAsiaTheme="minorEastAsia" w:hAnsi="Century Gothic" w:cstheme="minorBidi"/>
                <w:smallCaps w:val="0"/>
                <w:noProof/>
                <w:sz w:val="22"/>
                <w:szCs w:val="22"/>
              </w:rPr>
              <w:tab/>
            </w:r>
            <w:r w:rsidR="00215AC5" w:rsidRPr="00215AC5">
              <w:rPr>
                <w:rStyle w:val="Hipercze"/>
                <w:rFonts w:ascii="Century Gothic" w:hAnsi="Century Gothic"/>
                <w:noProof/>
              </w:rPr>
              <w:t>Uwagi dotyczące robót ziemnych i zabezpieczenia podłoża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tab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instrText xml:space="preserve"> PAGEREF _Toc58434895 \h </w:instrText>
            </w:r>
            <w:r w:rsidR="00215AC5" w:rsidRPr="00215AC5">
              <w:rPr>
                <w:rFonts w:ascii="Century Gothic" w:hAnsi="Century Gothic"/>
                <w:noProof/>
                <w:webHidden/>
              </w:rPr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D6737B">
              <w:rPr>
                <w:rFonts w:ascii="Century Gothic" w:hAnsi="Century Gothic"/>
                <w:noProof/>
                <w:webHidden/>
              </w:rPr>
              <w:t>16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215AC5" w:rsidRPr="00215AC5" w:rsidRDefault="00DC5F3C" w:rsidP="00215AC5">
          <w:pPr>
            <w:pStyle w:val="Spistreci2"/>
            <w:tabs>
              <w:tab w:val="left" w:pos="1540"/>
              <w:tab w:val="right" w:leader="dot" w:pos="9204"/>
            </w:tabs>
            <w:spacing w:line="360" w:lineRule="auto"/>
            <w:rPr>
              <w:rFonts w:ascii="Century Gothic" w:eastAsiaTheme="minorEastAsia" w:hAnsi="Century Gothic" w:cstheme="minorBidi"/>
              <w:smallCaps w:val="0"/>
              <w:noProof/>
              <w:sz w:val="22"/>
              <w:szCs w:val="22"/>
            </w:rPr>
          </w:pPr>
          <w:hyperlink w:anchor="_Toc58434896" w:history="1">
            <w:r w:rsidR="00215AC5" w:rsidRPr="00215AC5">
              <w:rPr>
                <w:rStyle w:val="Hipercze"/>
                <w:rFonts w:ascii="Century Gothic" w:hAnsi="Century Gothic"/>
                <w:noProof/>
              </w:rPr>
              <w:t>8.2.</w:t>
            </w:r>
            <w:r w:rsidR="00215AC5" w:rsidRPr="00215AC5">
              <w:rPr>
                <w:rFonts w:ascii="Century Gothic" w:eastAsiaTheme="minorEastAsia" w:hAnsi="Century Gothic" w:cstheme="minorBidi"/>
                <w:smallCaps w:val="0"/>
                <w:noProof/>
                <w:sz w:val="22"/>
                <w:szCs w:val="22"/>
              </w:rPr>
              <w:tab/>
            </w:r>
            <w:r w:rsidR="00215AC5" w:rsidRPr="00215AC5">
              <w:rPr>
                <w:rStyle w:val="Hipercze"/>
                <w:rFonts w:ascii="Century Gothic" w:hAnsi="Century Gothic"/>
                <w:noProof/>
              </w:rPr>
              <w:t>Uwagi wykonawcze – fundamenty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tab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instrText xml:space="preserve"> PAGEREF _Toc58434896 \h </w:instrText>
            </w:r>
            <w:r w:rsidR="00215AC5" w:rsidRPr="00215AC5">
              <w:rPr>
                <w:rFonts w:ascii="Century Gothic" w:hAnsi="Century Gothic"/>
                <w:noProof/>
                <w:webHidden/>
              </w:rPr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D6737B">
              <w:rPr>
                <w:rFonts w:ascii="Century Gothic" w:hAnsi="Century Gothic"/>
                <w:noProof/>
                <w:webHidden/>
              </w:rPr>
              <w:t>16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215AC5" w:rsidRPr="00215AC5" w:rsidRDefault="00DC5F3C" w:rsidP="00215AC5">
          <w:pPr>
            <w:pStyle w:val="Spistreci2"/>
            <w:tabs>
              <w:tab w:val="left" w:pos="1540"/>
              <w:tab w:val="right" w:leader="dot" w:pos="9204"/>
            </w:tabs>
            <w:spacing w:line="360" w:lineRule="auto"/>
            <w:rPr>
              <w:rFonts w:ascii="Century Gothic" w:eastAsiaTheme="minorEastAsia" w:hAnsi="Century Gothic" w:cstheme="minorBidi"/>
              <w:smallCaps w:val="0"/>
              <w:noProof/>
              <w:sz w:val="22"/>
              <w:szCs w:val="22"/>
            </w:rPr>
          </w:pPr>
          <w:hyperlink w:anchor="_Toc58434897" w:history="1">
            <w:r w:rsidR="00215AC5" w:rsidRPr="00215AC5">
              <w:rPr>
                <w:rStyle w:val="Hipercze"/>
                <w:rFonts w:ascii="Century Gothic" w:hAnsi="Century Gothic"/>
                <w:noProof/>
              </w:rPr>
              <w:t>8.3.</w:t>
            </w:r>
            <w:r w:rsidR="00215AC5" w:rsidRPr="00215AC5">
              <w:rPr>
                <w:rFonts w:ascii="Century Gothic" w:eastAsiaTheme="minorEastAsia" w:hAnsi="Century Gothic" w:cstheme="minorBidi"/>
                <w:smallCaps w:val="0"/>
                <w:noProof/>
                <w:sz w:val="22"/>
                <w:szCs w:val="22"/>
              </w:rPr>
              <w:tab/>
            </w:r>
            <w:r w:rsidR="00215AC5" w:rsidRPr="00215AC5">
              <w:rPr>
                <w:rStyle w:val="Hipercze"/>
                <w:rFonts w:ascii="Century Gothic" w:hAnsi="Century Gothic"/>
                <w:noProof/>
              </w:rPr>
              <w:t>Uwagi dotyczące robót betonowych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tab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instrText xml:space="preserve"> PAGEREF _Toc58434897 \h </w:instrText>
            </w:r>
            <w:r w:rsidR="00215AC5" w:rsidRPr="00215AC5">
              <w:rPr>
                <w:rFonts w:ascii="Century Gothic" w:hAnsi="Century Gothic"/>
                <w:noProof/>
                <w:webHidden/>
              </w:rPr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D6737B">
              <w:rPr>
                <w:rFonts w:ascii="Century Gothic" w:hAnsi="Century Gothic"/>
                <w:noProof/>
                <w:webHidden/>
              </w:rPr>
              <w:t>16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215AC5" w:rsidRPr="00215AC5" w:rsidRDefault="00DC5F3C" w:rsidP="00215AC5">
          <w:pPr>
            <w:pStyle w:val="Spistreci2"/>
            <w:tabs>
              <w:tab w:val="left" w:pos="1540"/>
              <w:tab w:val="right" w:leader="dot" w:pos="9204"/>
            </w:tabs>
            <w:spacing w:line="360" w:lineRule="auto"/>
            <w:rPr>
              <w:rFonts w:ascii="Century Gothic" w:eastAsiaTheme="minorEastAsia" w:hAnsi="Century Gothic" w:cstheme="minorBidi"/>
              <w:smallCaps w:val="0"/>
              <w:noProof/>
              <w:sz w:val="22"/>
              <w:szCs w:val="22"/>
            </w:rPr>
          </w:pPr>
          <w:hyperlink w:anchor="_Toc58434898" w:history="1">
            <w:r w:rsidR="00215AC5" w:rsidRPr="00215AC5">
              <w:rPr>
                <w:rStyle w:val="Hipercze"/>
                <w:rFonts w:ascii="Century Gothic" w:hAnsi="Century Gothic"/>
                <w:noProof/>
              </w:rPr>
              <w:t>8.4.</w:t>
            </w:r>
            <w:r w:rsidR="00215AC5" w:rsidRPr="00215AC5">
              <w:rPr>
                <w:rFonts w:ascii="Century Gothic" w:eastAsiaTheme="minorEastAsia" w:hAnsi="Century Gothic" w:cstheme="minorBidi"/>
                <w:smallCaps w:val="0"/>
                <w:noProof/>
                <w:sz w:val="22"/>
                <w:szCs w:val="22"/>
              </w:rPr>
              <w:tab/>
            </w:r>
            <w:r w:rsidR="00215AC5" w:rsidRPr="00215AC5">
              <w:rPr>
                <w:rStyle w:val="Hipercze"/>
                <w:rFonts w:ascii="Century Gothic" w:hAnsi="Century Gothic"/>
                <w:noProof/>
              </w:rPr>
              <w:t>Uwagi dotyczące konstrukcji stalowych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tab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instrText xml:space="preserve"> PAGEREF _Toc58434898 \h </w:instrText>
            </w:r>
            <w:r w:rsidR="00215AC5" w:rsidRPr="00215AC5">
              <w:rPr>
                <w:rFonts w:ascii="Century Gothic" w:hAnsi="Century Gothic"/>
                <w:noProof/>
                <w:webHidden/>
              </w:rPr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D6737B">
              <w:rPr>
                <w:rFonts w:ascii="Century Gothic" w:hAnsi="Century Gothic"/>
                <w:noProof/>
                <w:webHidden/>
              </w:rPr>
              <w:t>18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215AC5" w:rsidRPr="00215AC5" w:rsidRDefault="00DC5F3C" w:rsidP="00215AC5">
          <w:pPr>
            <w:pStyle w:val="Spistreci2"/>
            <w:tabs>
              <w:tab w:val="left" w:pos="1540"/>
              <w:tab w:val="right" w:leader="dot" w:pos="9204"/>
            </w:tabs>
            <w:spacing w:line="360" w:lineRule="auto"/>
            <w:rPr>
              <w:rFonts w:ascii="Century Gothic" w:eastAsiaTheme="minorEastAsia" w:hAnsi="Century Gothic" w:cstheme="minorBidi"/>
              <w:smallCaps w:val="0"/>
              <w:noProof/>
              <w:sz w:val="22"/>
              <w:szCs w:val="22"/>
            </w:rPr>
          </w:pPr>
          <w:hyperlink w:anchor="_Toc58434899" w:history="1">
            <w:r w:rsidR="00215AC5" w:rsidRPr="00215AC5">
              <w:rPr>
                <w:rStyle w:val="Hipercze"/>
                <w:rFonts w:ascii="Century Gothic" w:hAnsi="Century Gothic"/>
                <w:noProof/>
              </w:rPr>
              <w:t>8.5.</w:t>
            </w:r>
            <w:r w:rsidR="00215AC5" w:rsidRPr="00215AC5">
              <w:rPr>
                <w:rFonts w:ascii="Century Gothic" w:eastAsiaTheme="minorEastAsia" w:hAnsi="Century Gothic" w:cstheme="minorBidi"/>
                <w:smallCaps w:val="0"/>
                <w:noProof/>
                <w:sz w:val="22"/>
                <w:szCs w:val="22"/>
              </w:rPr>
              <w:tab/>
            </w:r>
            <w:r w:rsidR="00215AC5" w:rsidRPr="00215AC5">
              <w:rPr>
                <w:rStyle w:val="Hipercze"/>
                <w:rFonts w:ascii="Century Gothic" w:hAnsi="Century Gothic"/>
                <w:noProof/>
              </w:rPr>
              <w:t>Uwagi dotyczące pozostałych elementów konstrukcyjnych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tab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instrText xml:space="preserve"> PAGEREF _Toc58434899 \h </w:instrText>
            </w:r>
            <w:r w:rsidR="00215AC5" w:rsidRPr="00215AC5">
              <w:rPr>
                <w:rFonts w:ascii="Century Gothic" w:hAnsi="Century Gothic"/>
                <w:noProof/>
                <w:webHidden/>
              </w:rPr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D6737B">
              <w:rPr>
                <w:rFonts w:ascii="Century Gothic" w:hAnsi="Century Gothic"/>
                <w:noProof/>
                <w:webHidden/>
              </w:rPr>
              <w:t>19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215AC5" w:rsidRPr="00215AC5" w:rsidRDefault="00DC5F3C" w:rsidP="00215AC5">
          <w:pPr>
            <w:pStyle w:val="Spistreci2"/>
            <w:tabs>
              <w:tab w:val="left" w:pos="1540"/>
              <w:tab w:val="right" w:leader="dot" w:pos="9204"/>
            </w:tabs>
            <w:spacing w:line="360" w:lineRule="auto"/>
            <w:rPr>
              <w:rFonts w:ascii="Century Gothic" w:eastAsiaTheme="minorEastAsia" w:hAnsi="Century Gothic" w:cstheme="minorBidi"/>
              <w:smallCaps w:val="0"/>
              <w:noProof/>
              <w:sz w:val="22"/>
              <w:szCs w:val="22"/>
            </w:rPr>
          </w:pPr>
          <w:hyperlink w:anchor="_Toc58434900" w:history="1">
            <w:r w:rsidR="00215AC5" w:rsidRPr="00215AC5">
              <w:rPr>
                <w:rStyle w:val="Hipercze"/>
                <w:rFonts w:ascii="Century Gothic" w:hAnsi="Century Gothic"/>
                <w:noProof/>
              </w:rPr>
              <w:t>8.6.</w:t>
            </w:r>
            <w:r w:rsidR="00215AC5" w:rsidRPr="00215AC5">
              <w:rPr>
                <w:rFonts w:ascii="Century Gothic" w:eastAsiaTheme="minorEastAsia" w:hAnsi="Century Gothic" w:cstheme="minorBidi"/>
                <w:smallCaps w:val="0"/>
                <w:noProof/>
                <w:sz w:val="22"/>
                <w:szCs w:val="22"/>
              </w:rPr>
              <w:tab/>
            </w:r>
            <w:r w:rsidR="00215AC5" w:rsidRPr="00215AC5">
              <w:rPr>
                <w:rStyle w:val="Hipercze"/>
                <w:rFonts w:ascii="Century Gothic" w:hAnsi="Century Gothic"/>
                <w:noProof/>
              </w:rPr>
              <w:t>Uwagi końcowe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tab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215AC5" w:rsidRPr="00215AC5">
              <w:rPr>
                <w:rFonts w:ascii="Century Gothic" w:hAnsi="Century Gothic"/>
                <w:noProof/>
                <w:webHidden/>
              </w:rPr>
              <w:instrText xml:space="preserve"> PAGEREF _Toc58434900 \h </w:instrText>
            </w:r>
            <w:r w:rsidR="00215AC5" w:rsidRPr="00215AC5">
              <w:rPr>
                <w:rFonts w:ascii="Century Gothic" w:hAnsi="Century Gothic"/>
                <w:noProof/>
                <w:webHidden/>
              </w:rPr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D6737B">
              <w:rPr>
                <w:rFonts w:ascii="Century Gothic" w:hAnsi="Century Gothic"/>
                <w:noProof/>
                <w:webHidden/>
              </w:rPr>
              <w:t>19</w:t>
            </w:r>
            <w:r w:rsidR="00215AC5" w:rsidRPr="00215AC5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6A2423" w:rsidRDefault="006A2423" w:rsidP="00215AC5">
          <w:r w:rsidRPr="00215AC5">
            <w:rPr>
              <w:bCs/>
            </w:rPr>
            <w:fldChar w:fldCharType="end"/>
          </w:r>
        </w:p>
      </w:sdtContent>
    </w:sdt>
    <w:p w:rsidR="00196586" w:rsidRDefault="00196586" w:rsidP="009F1470">
      <w:pPr>
        <w:rPr>
          <w:lang w:eastAsia="ar-SA"/>
        </w:rPr>
      </w:pPr>
    </w:p>
    <w:p w:rsidR="00196586" w:rsidRDefault="00196586" w:rsidP="009F1470">
      <w:pPr>
        <w:rPr>
          <w:lang w:eastAsia="ar-SA"/>
        </w:rPr>
      </w:pPr>
    </w:p>
    <w:p w:rsidR="00196586" w:rsidRDefault="00196586" w:rsidP="009F1470">
      <w:pPr>
        <w:rPr>
          <w:lang w:eastAsia="ar-SA"/>
        </w:rPr>
      </w:pPr>
    </w:p>
    <w:p w:rsidR="00196586" w:rsidRDefault="00196586" w:rsidP="009F1470">
      <w:pPr>
        <w:rPr>
          <w:lang w:eastAsia="ar-SA"/>
        </w:rPr>
      </w:pPr>
    </w:p>
    <w:p w:rsidR="00196586" w:rsidRDefault="00196586" w:rsidP="009F1470">
      <w:pPr>
        <w:rPr>
          <w:lang w:eastAsia="ar-SA"/>
        </w:rPr>
      </w:pPr>
    </w:p>
    <w:p w:rsidR="00196586" w:rsidRDefault="00196586" w:rsidP="009F1470">
      <w:pPr>
        <w:rPr>
          <w:lang w:eastAsia="ar-SA"/>
        </w:rPr>
      </w:pPr>
    </w:p>
    <w:p w:rsidR="00196586" w:rsidRDefault="00196586" w:rsidP="009F1470">
      <w:pPr>
        <w:rPr>
          <w:lang w:eastAsia="ar-SA"/>
        </w:rPr>
      </w:pPr>
    </w:p>
    <w:p w:rsidR="00196586" w:rsidRDefault="00196586" w:rsidP="009F1470">
      <w:pPr>
        <w:rPr>
          <w:lang w:eastAsia="ar-SA"/>
        </w:rPr>
      </w:pPr>
    </w:p>
    <w:p w:rsidR="004C6834" w:rsidRDefault="004C6834" w:rsidP="009F1470">
      <w:pPr>
        <w:rPr>
          <w:lang w:eastAsia="ar-SA"/>
        </w:rPr>
      </w:pPr>
      <w:r>
        <w:rPr>
          <w:lang w:eastAsia="ar-SA"/>
        </w:rPr>
        <w:br w:type="page"/>
      </w:r>
    </w:p>
    <w:p w:rsidR="004C6834" w:rsidRPr="00391DF7" w:rsidRDefault="004C6834" w:rsidP="009F1470">
      <w:pPr>
        <w:rPr>
          <w:rFonts w:eastAsia="Times New Roman" w:cs="Arial"/>
          <w:bCs/>
          <w:kern w:val="1"/>
          <w:szCs w:val="32"/>
          <w:lang w:eastAsia="ar-SA"/>
        </w:rPr>
      </w:pPr>
    </w:p>
    <w:p w:rsidR="008F707A" w:rsidRPr="009D4FB0" w:rsidRDefault="00C975E8" w:rsidP="004C1201">
      <w:pPr>
        <w:pStyle w:val="Nagwek1"/>
      </w:pPr>
      <w:bookmarkStart w:id="1" w:name="_Toc58434880"/>
      <w:r w:rsidRPr="009D4FB0">
        <w:t>PRZEDMIOT OPRACOWANI</w:t>
      </w:r>
      <w:r w:rsidR="00E20A75">
        <w:t>A</w:t>
      </w:r>
      <w:bookmarkEnd w:id="1"/>
    </w:p>
    <w:p w:rsidR="004C6834" w:rsidRDefault="004C6834" w:rsidP="00795A12">
      <w:pPr>
        <w:rPr>
          <w:lang w:eastAsia="ar-SA"/>
        </w:rPr>
      </w:pPr>
      <w:r w:rsidRPr="00391DF7">
        <w:rPr>
          <w:lang w:eastAsia="ar-SA"/>
        </w:rPr>
        <w:t xml:space="preserve">Przedmiotem opracowania jest </w:t>
      </w:r>
      <w:r w:rsidR="00922908">
        <w:rPr>
          <w:lang w:eastAsia="ar-SA"/>
        </w:rPr>
        <w:t>projekt wykonawczy wzmocnienia stropu poziomu -1</w:t>
      </w:r>
      <w:r w:rsidR="00D83B35">
        <w:rPr>
          <w:lang w:eastAsia="ar-SA"/>
        </w:rPr>
        <w:t xml:space="preserve"> oraz słupów poziomu -2</w:t>
      </w:r>
      <w:r w:rsidRPr="00391DF7">
        <w:rPr>
          <w:lang w:eastAsia="ar-SA"/>
        </w:rPr>
        <w:t xml:space="preserve"> </w:t>
      </w:r>
      <w:r w:rsidR="00922908">
        <w:rPr>
          <w:lang w:eastAsia="ar-SA"/>
        </w:rPr>
        <w:t>segmentu</w:t>
      </w:r>
      <w:r w:rsidR="00D83B35">
        <w:rPr>
          <w:lang w:eastAsia="ar-SA"/>
        </w:rPr>
        <w:t xml:space="preserve"> C</w:t>
      </w:r>
      <w:r w:rsidR="00391DF7" w:rsidRPr="00391DF7">
        <w:rPr>
          <w:lang w:eastAsia="ar-SA"/>
        </w:rPr>
        <w:t xml:space="preserve">. </w:t>
      </w:r>
      <w:r w:rsidR="00922908">
        <w:rPr>
          <w:lang w:eastAsia="ar-SA"/>
        </w:rPr>
        <w:t>Projekt</w:t>
      </w:r>
      <w:r w:rsidR="00391DF7" w:rsidRPr="00391DF7">
        <w:rPr>
          <w:lang w:eastAsia="ar-SA"/>
        </w:rPr>
        <w:t xml:space="preserve"> dotyczy budynku Szpitala Specjalistycznego im. Stefana Żeromskiego</w:t>
      </w:r>
      <w:r w:rsidR="00391DF7">
        <w:rPr>
          <w:lang w:eastAsia="ar-SA"/>
        </w:rPr>
        <w:t xml:space="preserve"> zlokalizowanego na </w:t>
      </w:r>
      <w:r w:rsidR="00391DF7" w:rsidRPr="00391DF7">
        <w:rPr>
          <w:lang w:eastAsia="ar-SA"/>
        </w:rPr>
        <w:t>os. Na Skarpie 66, Kraków.</w:t>
      </w:r>
    </w:p>
    <w:p w:rsidR="00391DF7" w:rsidRPr="00922908" w:rsidRDefault="00391DF7" w:rsidP="00922908">
      <w:pPr>
        <w:rPr>
          <w:rFonts w:eastAsia="Times New Roman" w:cs="Arial"/>
          <w:bCs/>
          <w:kern w:val="1"/>
          <w:szCs w:val="32"/>
          <w:lang w:eastAsia="ar-SA"/>
        </w:rPr>
      </w:pPr>
    </w:p>
    <w:p w:rsidR="00391DF7" w:rsidRPr="009D4FB0" w:rsidRDefault="00391DF7" w:rsidP="004C1201">
      <w:pPr>
        <w:pStyle w:val="Nagwek1"/>
      </w:pPr>
      <w:bookmarkStart w:id="2" w:name="_Toc58434881"/>
      <w:r w:rsidRPr="009D4FB0">
        <w:t>PODSTAWA OPRACOWANIA</w:t>
      </w:r>
      <w:bookmarkEnd w:id="2"/>
    </w:p>
    <w:p w:rsidR="00391DF7" w:rsidRPr="00391DF7" w:rsidRDefault="00391DF7" w:rsidP="00E20A75">
      <w:pPr>
        <w:rPr>
          <w:rFonts w:eastAsia="Times New Roman" w:cs="Arial"/>
          <w:bCs/>
          <w:kern w:val="1"/>
          <w:szCs w:val="32"/>
          <w:lang w:eastAsia="ar-SA"/>
        </w:rPr>
      </w:pPr>
      <w:r w:rsidRPr="00391DF7">
        <w:rPr>
          <w:rFonts w:eastAsia="Times New Roman" w:cs="Arial"/>
          <w:bCs/>
          <w:kern w:val="1"/>
          <w:szCs w:val="32"/>
          <w:lang w:eastAsia="ar-SA"/>
        </w:rPr>
        <w:t xml:space="preserve">Formalną podstawą opracowania jest zlecenie </w:t>
      </w:r>
      <w:r w:rsidR="00196586" w:rsidRPr="00196586">
        <w:rPr>
          <w:rFonts w:eastAsia="Times New Roman" w:cs="Arial"/>
          <w:bCs/>
          <w:kern w:val="1"/>
          <w:szCs w:val="32"/>
          <w:lang w:eastAsia="ar-SA"/>
        </w:rPr>
        <w:t>Szpital</w:t>
      </w:r>
      <w:r w:rsidR="00196586">
        <w:rPr>
          <w:rFonts w:eastAsia="Times New Roman" w:cs="Arial"/>
          <w:bCs/>
          <w:kern w:val="1"/>
          <w:szCs w:val="32"/>
          <w:lang w:eastAsia="ar-SA"/>
        </w:rPr>
        <w:t>a Specjalistycznego</w:t>
      </w:r>
      <w:r w:rsidR="00196586">
        <w:rPr>
          <w:rFonts w:eastAsia="Times New Roman" w:cs="Arial"/>
          <w:bCs/>
          <w:kern w:val="1"/>
          <w:szCs w:val="32"/>
          <w:lang w:eastAsia="ar-SA"/>
        </w:rPr>
        <w:br/>
      </w:r>
      <w:r w:rsidR="00196586" w:rsidRPr="00196586">
        <w:rPr>
          <w:rFonts w:eastAsia="Times New Roman" w:cs="Arial"/>
          <w:bCs/>
          <w:kern w:val="1"/>
          <w:szCs w:val="32"/>
          <w:lang w:eastAsia="ar-SA"/>
        </w:rPr>
        <w:t xml:space="preserve"> im. Stefana Żeromskiego Samodzielny Publ</w:t>
      </w:r>
      <w:r w:rsidR="00196586">
        <w:rPr>
          <w:rFonts w:eastAsia="Times New Roman" w:cs="Arial"/>
          <w:bCs/>
          <w:kern w:val="1"/>
          <w:szCs w:val="32"/>
          <w:lang w:eastAsia="ar-SA"/>
        </w:rPr>
        <w:t xml:space="preserve">iczny Zakład Opieki Zdrowotnej </w:t>
      </w:r>
      <w:r w:rsidR="00196586">
        <w:rPr>
          <w:rFonts w:eastAsia="Times New Roman" w:cs="Arial"/>
          <w:bCs/>
          <w:kern w:val="1"/>
          <w:szCs w:val="32"/>
          <w:lang w:eastAsia="ar-SA"/>
        </w:rPr>
        <w:br/>
      </w:r>
      <w:r w:rsidR="00196586" w:rsidRPr="00196586">
        <w:rPr>
          <w:rFonts w:eastAsia="Times New Roman" w:cs="Arial"/>
          <w:bCs/>
          <w:kern w:val="1"/>
          <w:szCs w:val="32"/>
          <w:lang w:eastAsia="ar-SA"/>
        </w:rPr>
        <w:t>w Krakowie, os. Na Skarpie 66, 31-913 Kraków</w:t>
      </w:r>
    </w:p>
    <w:p w:rsidR="00391DF7" w:rsidRPr="00391DF7" w:rsidRDefault="00391DF7" w:rsidP="00E20A75">
      <w:pPr>
        <w:ind w:firstLine="708"/>
        <w:rPr>
          <w:rFonts w:eastAsia="Times New Roman" w:cs="Arial"/>
          <w:bCs/>
          <w:kern w:val="1"/>
          <w:szCs w:val="32"/>
          <w:lang w:eastAsia="ar-SA"/>
        </w:rPr>
      </w:pPr>
      <w:r w:rsidRPr="00391DF7">
        <w:rPr>
          <w:rFonts w:eastAsia="Times New Roman" w:cs="Arial"/>
          <w:bCs/>
          <w:kern w:val="1"/>
          <w:szCs w:val="32"/>
          <w:lang w:eastAsia="ar-SA"/>
        </w:rPr>
        <w:t>Merytoryczną podstawę opracowania stanowią:</w:t>
      </w:r>
    </w:p>
    <w:p w:rsidR="00391DF7" w:rsidRPr="004C1201" w:rsidRDefault="008F707A" w:rsidP="00E20A75">
      <w:pPr>
        <w:pStyle w:val="Akapitzlist"/>
        <w:numPr>
          <w:ilvl w:val="0"/>
          <w:numId w:val="22"/>
        </w:numPr>
        <w:spacing w:line="360" w:lineRule="auto"/>
        <w:ind w:left="426" w:hanging="284"/>
        <w:rPr>
          <w:rFonts w:eastAsia="Times New Roman" w:cs="Arial"/>
          <w:bCs/>
          <w:kern w:val="1"/>
          <w:szCs w:val="32"/>
          <w:lang w:eastAsia="ar-SA"/>
        </w:rPr>
      </w:pPr>
      <w:r w:rsidRPr="004C1201">
        <w:rPr>
          <w:rFonts w:eastAsia="Times New Roman" w:cs="Arial"/>
          <w:bCs/>
          <w:kern w:val="1"/>
          <w:szCs w:val="32"/>
          <w:lang w:eastAsia="ar-SA"/>
        </w:rPr>
        <w:t>Dokumentacja archiwalna</w:t>
      </w:r>
    </w:p>
    <w:p w:rsidR="00391DF7" w:rsidRPr="004C1201" w:rsidRDefault="00391DF7" w:rsidP="00E20A75">
      <w:pPr>
        <w:pStyle w:val="Akapitzlist"/>
        <w:numPr>
          <w:ilvl w:val="0"/>
          <w:numId w:val="22"/>
        </w:numPr>
        <w:spacing w:line="360" w:lineRule="auto"/>
        <w:ind w:left="426" w:hanging="284"/>
        <w:rPr>
          <w:rFonts w:eastAsia="Times New Roman" w:cs="Arial"/>
          <w:bCs/>
          <w:kern w:val="1"/>
          <w:szCs w:val="32"/>
          <w:lang w:eastAsia="ar-SA"/>
        </w:rPr>
      </w:pPr>
      <w:r w:rsidRPr="004C1201">
        <w:rPr>
          <w:rFonts w:eastAsia="Times New Roman" w:cs="Arial"/>
          <w:bCs/>
          <w:kern w:val="1"/>
          <w:szCs w:val="32"/>
          <w:lang w:eastAsia="ar-SA"/>
        </w:rPr>
        <w:t>Wizja lokalna istniejącego budynku.</w:t>
      </w:r>
    </w:p>
    <w:p w:rsidR="00C975E8" w:rsidRPr="004C1201" w:rsidRDefault="00391DF7" w:rsidP="00E20A75">
      <w:pPr>
        <w:pStyle w:val="Akapitzlist"/>
        <w:numPr>
          <w:ilvl w:val="0"/>
          <w:numId w:val="22"/>
        </w:numPr>
        <w:spacing w:line="360" w:lineRule="auto"/>
        <w:ind w:left="426" w:hanging="284"/>
        <w:rPr>
          <w:rFonts w:eastAsia="Times New Roman" w:cs="Arial"/>
          <w:bCs/>
          <w:kern w:val="1"/>
          <w:szCs w:val="32"/>
          <w:lang w:eastAsia="ar-SA"/>
        </w:rPr>
      </w:pPr>
      <w:r w:rsidRPr="004C1201">
        <w:rPr>
          <w:rFonts w:eastAsia="Times New Roman" w:cs="Arial"/>
          <w:bCs/>
          <w:kern w:val="1"/>
          <w:szCs w:val="32"/>
          <w:lang w:eastAsia="ar-SA"/>
        </w:rPr>
        <w:t>Inwentaryzacja arc</w:t>
      </w:r>
      <w:r w:rsidR="00196586" w:rsidRPr="004C1201">
        <w:rPr>
          <w:rFonts w:eastAsia="Times New Roman" w:cs="Arial"/>
          <w:bCs/>
          <w:kern w:val="1"/>
          <w:szCs w:val="32"/>
          <w:lang w:eastAsia="ar-SA"/>
        </w:rPr>
        <w:t>hitektoniczno-budowlana budynku opracowana przez architekt</w:t>
      </w:r>
      <w:r w:rsidR="008F68F4" w:rsidRPr="004C1201">
        <w:rPr>
          <w:rFonts w:eastAsia="Times New Roman" w:cs="Arial"/>
          <w:bCs/>
          <w:kern w:val="1"/>
          <w:szCs w:val="32"/>
          <w:lang w:eastAsia="ar-SA"/>
        </w:rPr>
        <w:t>a Roberta Nowosada w grudzień</w:t>
      </w:r>
      <w:r w:rsidR="00196586" w:rsidRPr="004C1201">
        <w:rPr>
          <w:rFonts w:eastAsia="Times New Roman" w:cs="Arial"/>
          <w:bCs/>
          <w:kern w:val="1"/>
          <w:szCs w:val="32"/>
          <w:lang w:eastAsia="ar-SA"/>
        </w:rPr>
        <w:t xml:space="preserve"> 2020</w:t>
      </w:r>
    </w:p>
    <w:p w:rsidR="00C975E8" w:rsidRPr="004C1201" w:rsidRDefault="00391DF7" w:rsidP="00E20A75">
      <w:pPr>
        <w:pStyle w:val="Akapitzlist"/>
        <w:numPr>
          <w:ilvl w:val="0"/>
          <w:numId w:val="22"/>
        </w:numPr>
        <w:spacing w:line="360" w:lineRule="auto"/>
        <w:ind w:left="426" w:hanging="284"/>
        <w:rPr>
          <w:rFonts w:eastAsia="Times New Roman" w:cs="Arial"/>
          <w:bCs/>
          <w:kern w:val="1"/>
          <w:szCs w:val="32"/>
          <w:lang w:eastAsia="ar-SA"/>
        </w:rPr>
      </w:pPr>
      <w:r w:rsidRPr="004C1201">
        <w:rPr>
          <w:rFonts w:eastAsia="Times New Roman" w:cs="Arial"/>
          <w:bCs/>
          <w:kern w:val="1"/>
          <w:szCs w:val="32"/>
          <w:lang w:eastAsia="ar-SA"/>
        </w:rPr>
        <w:t xml:space="preserve">Badania próbek betonowych w celu ustalenia klasy wytrzymałości oraz jakości betonu przeprowadzone przez firmę </w:t>
      </w:r>
      <w:proofErr w:type="spellStart"/>
      <w:r w:rsidRPr="004C1201">
        <w:rPr>
          <w:rFonts w:eastAsia="Times New Roman" w:cs="Arial"/>
          <w:bCs/>
          <w:kern w:val="1"/>
          <w:szCs w:val="32"/>
          <w:lang w:eastAsia="ar-SA"/>
        </w:rPr>
        <w:t>EBud</w:t>
      </w:r>
      <w:proofErr w:type="spellEnd"/>
      <w:r w:rsidRPr="004C1201">
        <w:rPr>
          <w:rFonts w:eastAsia="Times New Roman" w:cs="Arial"/>
          <w:bCs/>
          <w:kern w:val="1"/>
          <w:szCs w:val="32"/>
          <w:lang w:eastAsia="ar-SA"/>
        </w:rPr>
        <w:t xml:space="preserve"> Sp. Cywilna S. </w:t>
      </w:r>
      <w:proofErr w:type="spellStart"/>
      <w:r w:rsidRPr="004C1201">
        <w:rPr>
          <w:rFonts w:eastAsia="Times New Roman" w:cs="Arial"/>
          <w:bCs/>
          <w:kern w:val="1"/>
          <w:szCs w:val="32"/>
          <w:lang w:eastAsia="ar-SA"/>
        </w:rPr>
        <w:t>Kańka</w:t>
      </w:r>
      <w:proofErr w:type="spellEnd"/>
      <w:r w:rsidRPr="004C1201">
        <w:rPr>
          <w:rFonts w:eastAsia="Times New Roman" w:cs="Arial"/>
          <w:bCs/>
          <w:kern w:val="1"/>
          <w:szCs w:val="32"/>
          <w:lang w:eastAsia="ar-SA"/>
        </w:rPr>
        <w:t xml:space="preserve">, </w:t>
      </w:r>
      <w:proofErr w:type="spellStart"/>
      <w:r w:rsidRPr="004C1201">
        <w:rPr>
          <w:rFonts w:eastAsia="Times New Roman" w:cs="Arial"/>
          <w:bCs/>
          <w:kern w:val="1"/>
          <w:szCs w:val="32"/>
          <w:lang w:eastAsia="ar-SA"/>
        </w:rPr>
        <w:t>T.Tracz</w:t>
      </w:r>
      <w:proofErr w:type="spellEnd"/>
      <w:r w:rsidRPr="004C1201">
        <w:rPr>
          <w:rFonts w:eastAsia="Times New Roman" w:cs="Arial"/>
          <w:bCs/>
          <w:kern w:val="1"/>
          <w:szCs w:val="32"/>
          <w:lang w:eastAsia="ar-SA"/>
        </w:rPr>
        <w:t>.</w:t>
      </w:r>
    </w:p>
    <w:p w:rsidR="00C975E8" w:rsidRPr="004C1201" w:rsidRDefault="00391DF7" w:rsidP="00E20A75">
      <w:pPr>
        <w:pStyle w:val="Akapitzlist"/>
        <w:numPr>
          <w:ilvl w:val="0"/>
          <w:numId w:val="22"/>
        </w:numPr>
        <w:spacing w:line="360" w:lineRule="auto"/>
        <w:ind w:left="426" w:hanging="284"/>
        <w:rPr>
          <w:rFonts w:eastAsia="Times New Roman" w:cs="Arial"/>
          <w:bCs/>
          <w:kern w:val="1"/>
          <w:szCs w:val="32"/>
          <w:lang w:eastAsia="ar-SA"/>
        </w:rPr>
      </w:pPr>
      <w:r w:rsidRPr="004C1201">
        <w:rPr>
          <w:rFonts w:eastAsia="Times New Roman" w:cs="Arial"/>
          <w:bCs/>
          <w:kern w:val="1"/>
          <w:szCs w:val="32"/>
          <w:lang w:eastAsia="ar-SA"/>
        </w:rPr>
        <w:t xml:space="preserve">Badania nieniszczące – badania </w:t>
      </w:r>
      <w:r w:rsidR="008F707A" w:rsidRPr="004C1201">
        <w:rPr>
          <w:rFonts w:eastAsia="Times New Roman" w:cs="Arial"/>
          <w:bCs/>
          <w:kern w:val="1"/>
          <w:szCs w:val="32"/>
          <w:lang w:eastAsia="ar-SA"/>
        </w:rPr>
        <w:t xml:space="preserve">wytrzymałości betonu sklerometrem przez </w:t>
      </w:r>
      <w:r w:rsidRPr="004C1201">
        <w:rPr>
          <w:rFonts w:eastAsia="Times New Roman" w:cs="Arial"/>
          <w:bCs/>
          <w:kern w:val="1"/>
          <w:szCs w:val="32"/>
          <w:lang w:eastAsia="ar-SA"/>
        </w:rPr>
        <w:t>autorów niniejszej ekspertyzy.</w:t>
      </w:r>
    </w:p>
    <w:p w:rsidR="00C975E8" w:rsidRPr="004C1201" w:rsidRDefault="00391DF7" w:rsidP="00E20A75">
      <w:pPr>
        <w:pStyle w:val="Akapitzlist"/>
        <w:numPr>
          <w:ilvl w:val="0"/>
          <w:numId w:val="21"/>
        </w:numPr>
        <w:spacing w:line="360" w:lineRule="auto"/>
        <w:ind w:left="426" w:hanging="284"/>
        <w:rPr>
          <w:rFonts w:eastAsia="Times New Roman" w:cs="Arial"/>
          <w:bCs/>
          <w:kern w:val="1"/>
          <w:szCs w:val="32"/>
          <w:lang w:eastAsia="ar-SA"/>
        </w:rPr>
      </w:pPr>
      <w:r w:rsidRPr="004C1201">
        <w:rPr>
          <w:rFonts w:eastAsia="Times New Roman" w:cs="Arial"/>
          <w:bCs/>
          <w:kern w:val="1"/>
          <w:szCs w:val="32"/>
          <w:lang w:eastAsia="ar-SA"/>
        </w:rPr>
        <w:t>Odkrywki</w:t>
      </w:r>
      <w:r w:rsidR="008F707A" w:rsidRPr="004C1201">
        <w:rPr>
          <w:rFonts w:eastAsia="Times New Roman" w:cs="Arial"/>
          <w:bCs/>
          <w:kern w:val="1"/>
          <w:szCs w:val="32"/>
          <w:lang w:eastAsia="ar-SA"/>
        </w:rPr>
        <w:t xml:space="preserve"> belek oraz stropów poziomu -1</w:t>
      </w:r>
      <w:r w:rsidRPr="004C1201">
        <w:rPr>
          <w:rFonts w:eastAsia="Times New Roman" w:cs="Arial"/>
          <w:bCs/>
          <w:kern w:val="1"/>
          <w:szCs w:val="32"/>
          <w:lang w:eastAsia="ar-SA"/>
        </w:rPr>
        <w:t>.</w:t>
      </w:r>
    </w:p>
    <w:p w:rsidR="00C975E8" w:rsidRPr="004C1201" w:rsidRDefault="00391DF7" w:rsidP="00E20A75">
      <w:pPr>
        <w:pStyle w:val="Akapitzlist"/>
        <w:numPr>
          <w:ilvl w:val="0"/>
          <w:numId w:val="20"/>
        </w:numPr>
        <w:spacing w:line="360" w:lineRule="auto"/>
        <w:ind w:left="426" w:hanging="284"/>
        <w:rPr>
          <w:rFonts w:eastAsia="Times New Roman" w:cs="Arial"/>
          <w:bCs/>
          <w:kern w:val="1"/>
          <w:szCs w:val="32"/>
          <w:lang w:eastAsia="ar-SA"/>
        </w:rPr>
      </w:pPr>
      <w:r w:rsidRPr="004C1201">
        <w:rPr>
          <w:rFonts w:eastAsia="Times New Roman" w:cs="Arial"/>
          <w:bCs/>
          <w:kern w:val="1"/>
          <w:szCs w:val="32"/>
          <w:lang w:eastAsia="ar-SA"/>
        </w:rPr>
        <w:t xml:space="preserve">Odkrywki </w:t>
      </w:r>
      <w:r w:rsidR="008F707A" w:rsidRPr="004C1201">
        <w:rPr>
          <w:rFonts w:eastAsia="Times New Roman" w:cs="Arial"/>
          <w:bCs/>
          <w:kern w:val="1"/>
          <w:szCs w:val="32"/>
          <w:lang w:eastAsia="ar-SA"/>
        </w:rPr>
        <w:t>słupów poziomu -2</w:t>
      </w:r>
    </w:p>
    <w:p w:rsidR="00C975E8" w:rsidRPr="004C1201" w:rsidRDefault="00391DF7" w:rsidP="00E20A75">
      <w:pPr>
        <w:pStyle w:val="Akapitzlist"/>
        <w:numPr>
          <w:ilvl w:val="0"/>
          <w:numId w:val="19"/>
        </w:numPr>
        <w:spacing w:line="360" w:lineRule="auto"/>
        <w:ind w:left="426" w:hanging="284"/>
        <w:rPr>
          <w:rFonts w:eastAsia="Times New Roman" w:cs="Arial"/>
          <w:bCs/>
          <w:kern w:val="1"/>
          <w:szCs w:val="32"/>
          <w:lang w:eastAsia="ar-SA"/>
        </w:rPr>
      </w:pPr>
      <w:r w:rsidRPr="004C1201">
        <w:rPr>
          <w:rFonts w:eastAsia="Times New Roman" w:cs="Arial"/>
          <w:bCs/>
          <w:kern w:val="1"/>
          <w:szCs w:val="32"/>
          <w:lang w:eastAsia="ar-SA"/>
        </w:rPr>
        <w:t>Wykorzystano również postanowienia wymienionych poniżej norm traktując je jako składnik wiedzy inżynierskiej:</w:t>
      </w:r>
    </w:p>
    <w:p w:rsidR="00C975E8" w:rsidRDefault="00215AC5" w:rsidP="00215AC5">
      <w:pPr>
        <w:pStyle w:val="Akapitzlist"/>
        <w:spacing w:line="360" w:lineRule="auto"/>
        <w:ind w:left="851" w:firstLine="0"/>
        <w:rPr>
          <w:rFonts w:eastAsia="Times New Roman" w:cs="Arial"/>
          <w:bCs/>
          <w:kern w:val="1"/>
          <w:szCs w:val="32"/>
          <w:lang w:eastAsia="ar-SA"/>
        </w:rPr>
      </w:pPr>
      <w:r>
        <w:rPr>
          <w:rFonts w:eastAsia="Times New Roman" w:cs="Arial"/>
          <w:bCs/>
          <w:kern w:val="1"/>
          <w:szCs w:val="32"/>
          <w:lang w:eastAsia="ar-SA"/>
        </w:rPr>
        <w:t xml:space="preserve">EUROKOD 0 - </w:t>
      </w:r>
      <w:r w:rsidR="008F707A" w:rsidRPr="00C975E8">
        <w:rPr>
          <w:rFonts w:eastAsia="Times New Roman" w:cs="Arial"/>
          <w:bCs/>
          <w:kern w:val="1"/>
          <w:szCs w:val="32"/>
          <w:lang w:eastAsia="ar-SA"/>
        </w:rPr>
        <w:t>PN-EN 1990_2004. Podstawy projektowania konstrukcji.</w:t>
      </w:r>
    </w:p>
    <w:p w:rsidR="00C975E8" w:rsidRDefault="00215AC5" w:rsidP="00215AC5">
      <w:pPr>
        <w:pStyle w:val="Akapitzlist"/>
        <w:spacing w:line="360" w:lineRule="auto"/>
        <w:ind w:left="851" w:firstLine="0"/>
        <w:rPr>
          <w:rFonts w:eastAsia="Times New Roman" w:cs="Arial"/>
          <w:bCs/>
          <w:kern w:val="1"/>
          <w:szCs w:val="32"/>
          <w:lang w:eastAsia="ar-SA"/>
        </w:rPr>
      </w:pPr>
      <w:r>
        <w:rPr>
          <w:rFonts w:eastAsia="Times New Roman" w:cs="Arial"/>
          <w:bCs/>
          <w:kern w:val="1"/>
          <w:szCs w:val="32"/>
          <w:lang w:eastAsia="ar-SA"/>
        </w:rPr>
        <w:t xml:space="preserve">EUROKOD </w:t>
      </w:r>
      <w:r w:rsidR="008F707A" w:rsidRPr="008F707A">
        <w:rPr>
          <w:rFonts w:eastAsia="Times New Roman" w:cs="Arial"/>
          <w:bCs/>
          <w:kern w:val="1"/>
          <w:szCs w:val="32"/>
          <w:lang w:eastAsia="ar-SA"/>
        </w:rPr>
        <w:t>1</w:t>
      </w:r>
      <w:r>
        <w:rPr>
          <w:rFonts w:eastAsia="Times New Roman" w:cs="Arial"/>
          <w:bCs/>
          <w:kern w:val="1"/>
          <w:szCs w:val="32"/>
          <w:lang w:eastAsia="ar-SA"/>
        </w:rPr>
        <w:t xml:space="preserve"> -</w:t>
      </w:r>
      <w:r w:rsidR="008F707A" w:rsidRPr="008F707A">
        <w:rPr>
          <w:rFonts w:eastAsia="Times New Roman" w:cs="Arial"/>
          <w:bCs/>
          <w:kern w:val="1"/>
          <w:szCs w:val="32"/>
          <w:lang w:eastAsia="ar-SA"/>
        </w:rPr>
        <w:t xml:space="preserve"> PN-EN-1991-1-1. Oddziaływanie na konstrukcje.</w:t>
      </w:r>
    </w:p>
    <w:p w:rsidR="00C975E8" w:rsidRDefault="00215AC5" w:rsidP="00215AC5">
      <w:pPr>
        <w:pStyle w:val="Akapitzlist"/>
        <w:spacing w:line="360" w:lineRule="auto"/>
        <w:ind w:left="851" w:firstLine="0"/>
        <w:rPr>
          <w:rFonts w:eastAsia="Times New Roman" w:cs="Arial"/>
          <w:bCs/>
          <w:kern w:val="1"/>
          <w:szCs w:val="32"/>
          <w:lang w:eastAsia="ar-SA"/>
        </w:rPr>
      </w:pPr>
      <w:r>
        <w:rPr>
          <w:rFonts w:eastAsia="Times New Roman" w:cs="Arial"/>
          <w:bCs/>
          <w:kern w:val="1"/>
          <w:szCs w:val="32"/>
          <w:lang w:eastAsia="ar-SA"/>
        </w:rPr>
        <w:t xml:space="preserve">EUROKOD </w:t>
      </w:r>
      <w:r w:rsidR="008F707A" w:rsidRPr="008F707A">
        <w:rPr>
          <w:rFonts w:eastAsia="Times New Roman" w:cs="Arial"/>
          <w:bCs/>
          <w:kern w:val="1"/>
          <w:szCs w:val="32"/>
          <w:lang w:eastAsia="ar-SA"/>
        </w:rPr>
        <w:t>1</w:t>
      </w:r>
      <w:r>
        <w:rPr>
          <w:rFonts w:eastAsia="Times New Roman" w:cs="Arial"/>
          <w:bCs/>
          <w:kern w:val="1"/>
          <w:szCs w:val="32"/>
          <w:lang w:eastAsia="ar-SA"/>
        </w:rPr>
        <w:t xml:space="preserve"> -</w:t>
      </w:r>
      <w:r w:rsidR="008F707A" w:rsidRPr="008F707A">
        <w:rPr>
          <w:rFonts w:eastAsia="Times New Roman" w:cs="Arial"/>
          <w:bCs/>
          <w:kern w:val="1"/>
          <w:szCs w:val="32"/>
          <w:lang w:eastAsia="ar-SA"/>
        </w:rPr>
        <w:t xml:space="preserve"> PN-EN-1991-1-3. Oddziaływania na konstrukcje śniegiem.</w:t>
      </w:r>
    </w:p>
    <w:p w:rsidR="00C975E8" w:rsidRDefault="00215AC5" w:rsidP="00215AC5">
      <w:pPr>
        <w:pStyle w:val="Akapitzlist"/>
        <w:spacing w:line="360" w:lineRule="auto"/>
        <w:ind w:left="851" w:firstLine="0"/>
        <w:rPr>
          <w:rFonts w:eastAsia="Times New Roman" w:cs="Arial"/>
          <w:bCs/>
          <w:kern w:val="1"/>
          <w:szCs w:val="32"/>
          <w:lang w:eastAsia="ar-SA"/>
        </w:rPr>
      </w:pPr>
      <w:r>
        <w:rPr>
          <w:rFonts w:eastAsia="Times New Roman" w:cs="Arial"/>
          <w:bCs/>
          <w:kern w:val="1"/>
          <w:szCs w:val="32"/>
          <w:lang w:eastAsia="ar-SA"/>
        </w:rPr>
        <w:lastRenderedPageBreak/>
        <w:t xml:space="preserve">EUROKOD </w:t>
      </w:r>
      <w:r w:rsidR="008F707A" w:rsidRPr="008F707A">
        <w:rPr>
          <w:rFonts w:eastAsia="Times New Roman" w:cs="Arial"/>
          <w:bCs/>
          <w:kern w:val="1"/>
          <w:szCs w:val="32"/>
          <w:lang w:eastAsia="ar-SA"/>
        </w:rPr>
        <w:t>1</w:t>
      </w:r>
      <w:r>
        <w:rPr>
          <w:rFonts w:eastAsia="Times New Roman" w:cs="Arial"/>
          <w:bCs/>
          <w:kern w:val="1"/>
          <w:szCs w:val="32"/>
          <w:lang w:eastAsia="ar-SA"/>
        </w:rPr>
        <w:t xml:space="preserve"> -</w:t>
      </w:r>
      <w:r w:rsidR="008F707A" w:rsidRPr="008F707A">
        <w:rPr>
          <w:rFonts w:eastAsia="Times New Roman" w:cs="Arial"/>
          <w:bCs/>
          <w:kern w:val="1"/>
          <w:szCs w:val="32"/>
          <w:lang w:eastAsia="ar-SA"/>
        </w:rPr>
        <w:t xml:space="preserve"> PN-EN-1991-1-4. Oddziaływania na konstrukcje wiatru.</w:t>
      </w:r>
    </w:p>
    <w:p w:rsidR="00C975E8" w:rsidRDefault="008F707A" w:rsidP="00215AC5">
      <w:pPr>
        <w:pStyle w:val="Akapitzlist"/>
        <w:spacing w:line="360" w:lineRule="auto"/>
        <w:ind w:left="851" w:firstLine="0"/>
        <w:rPr>
          <w:rFonts w:eastAsia="Times New Roman" w:cs="Arial"/>
          <w:bCs/>
          <w:kern w:val="1"/>
          <w:szCs w:val="32"/>
          <w:lang w:eastAsia="ar-SA"/>
        </w:rPr>
      </w:pPr>
      <w:r w:rsidRPr="008F707A">
        <w:rPr>
          <w:rFonts w:eastAsia="Times New Roman" w:cs="Arial"/>
          <w:bCs/>
          <w:kern w:val="1"/>
          <w:szCs w:val="32"/>
          <w:lang w:eastAsia="ar-SA"/>
        </w:rPr>
        <w:t>EUROKOD 3</w:t>
      </w:r>
      <w:r w:rsidR="00215AC5">
        <w:rPr>
          <w:rFonts w:eastAsia="Times New Roman" w:cs="Arial"/>
          <w:bCs/>
          <w:kern w:val="1"/>
          <w:szCs w:val="32"/>
          <w:lang w:eastAsia="ar-SA"/>
        </w:rPr>
        <w:t xml:space="preserve"> -</w:t>
      </w:r>
      <w:r w:rsidRPr="008F707A">
        <w:rPr>
          <w:rFonts w:eastAsia="Times New Roman" w:cs="Arial"/>
          <w:bCs/>
          <w:kern w:val="1"/>
          <w:szCs w:val="32"/>
          <w:lang w:eastAsia="ar-SA"/>
        </w:rPr>
        <w:t xml:space="preserve"> PN-EN-1993-1-1. Reguły Ogólne i Reguły dla Budynków</w:t>
      </w:r>
    </w:p>
    <w:p w:rsidR="00C975E8" w:rsidRDefault="00215AC5" w:rsidP="00215AC5">
      <w:pPr>
        <w:pStyle w:val="Akapitzlist"/>
        <w:spacing w:line="360" w:lineRule="auto"/>
        <w:ind w:left="851" w:firstLine="0"/>
        <w:rPr>
          <w:rFonts w:eastAsia="Times New Roman" w:cs="Arial"/>
          <w:bCs/>
          <w:kern w:val="1"/>
          <w:szCs w:val="32"/>
          <w:lang w:eastAsia="ar-SA"/>
        </w:rPr>
      </w:pPr>
      <w:r>
        <w:rPr>
          <w:rFonts w:eastAsia="Times New Roman" w:cs="Arial"/>
          <w:bCs/>
          <w:kern w:val="1"/>
          <w:szCs w:val="32"/>
          <w:lang w:eastAsia="ar-SA"/>
        </w:rPr>
        <w:t>EUROKOD 3 -</w:t>
      </w:r>
      <w:r w:rsidR="008F707A" w:rsidRPr="008F707A">
        <w:rPr>
          <w:rFonts w:eastAsia="Times New Roman" w:cs="Arial"/>
          <w:bCs/>
          <w:kern w:val="1"/>
          <w:szCs w:val="32"/>
          <w:lang w:eastAsia="ar-SA"/>
        </w:rPr>
        <w:t xml:space="preserve"> PN-EN 1993-1-5.2008 zmiany </w:t>
      </w:r>
      <w:proofErr w:type="spellStart"/>
      <w:r w:rsidR="008F707A" w:rsidRPr="008F707A">
        <w:rPr>
          <w:rFonts w:eastAsia="Times New Roman" w:cs="Arial"/>
          <w:bCs/>
          <w:kern w:val="1"/>
          <w:szCs w:val="32"/>
          <w:lang w:eastAsia="ar-SA"/>
        </w:rPr>
        <w:t>Konstr</w:t>
      </w:r>
      <w:proofErr w:type="spellEnd"/>
      <w:r w:rsidR="008F707A" w:rsidRPr="008F707A">
        <w:rPr>
          <w:rFonts w:eastAsia="Times New Roman" w:cs="Arial"/>
          <w:bCs/>
          <w:kern w:val="1"/>
          <w:szCs w:val="32"/>
          <w:lang w:eastAsia="ar-SA"/>
        </w:rPr>
        <w:t>. stalowe - Blachownice.</w:t>
      </w:r>
    </w:p>
    <w:p w:rsidR="00C975E8" w:rsidRDefault="00215AC5" w:rsidP="00215AC5">
      <w:pPr>
        <w:pStyle w:val="Akapitzlist"/>
        <w:spacing w:line="360" w:lineRule="auto"/>
        <w:ind w:left="851" w:firstLine="0"/>
        <w:rPr>
          <w:rFonts w:eastAsia="Times New Roman" w:cs="Arial"/>
          <w:bCs/>
          <w:kern w:val="1"/>
          <w:szCs w:val="32"/>
          <w:lang w:eastAsia="ar-SA"/>
        </w:rPr>
      </w:pPr>
      <w:r>
        <w:rPr>
          <w:rFonts w:eastAsia="Times New Roman" w:cs="Arial"/>
          <w:bCs/>
          <w:kern w:val="1"/>
          <w:szCs w:val="32"/>
          <w:lang w:eastAsia="ar-SA"/>
        </w:rPr>
        <w:t>EUROKOD 2 -</w:t>
      </w:r>
      <w:r w:rsidR="008F707A" w:rsidRPr="008F707A">
        <w:rPr>
          <w:rFonts w:eastAsia="Times New Roman" w:cs="Arial"/>
          <w:bCs/>
          <w:kern w:val="1"/>
          <w:szCs w:val="32"/>
          <w:lang w:eastAsia="ar-SA"/>
        </w:rPr>
        <w:t xml:space="preserve"> PN-EN 1992-1-1 Projektowanie konstrukcj</w:t>
      </w:r>
      <w:r>
        <w:rPr>
          <w:rFonts w:eastAsia="Times New Roman" w:cs="Arial"/>
          <w:bCs/>
          <w:kern w:val="1"/>
          <w:szCs w:val="32"/>
          <w:lang w:eastAsia="ar-SA"/>
        </w:rPr>
        <w:t>i z betonu- cz1 Reguły ogólne i </w:t>
      </w:r>
      <w:r w:rsidR="008F707A" w:rsidRPr="008F707A">
        <w:rPr>
          <w:rFonts w:eastAsia="Times New Roman" w:cs="Arial"/>
          <w:bCs/>
          <w:kern w:val="1"/>
          <w:szCs w:val="32"/>
          <w:lang w:eastAsia="ar-SA"/>
        </w:rPr>
        <w:t>reguły dla budynków.</w:t>
      </w:r>
    </w:p>
    <w:p w:rsidR="008F707A" w:rsidRDefault="00215AC5" w:rsidP="00215AC5">
      <w:pPr>
        <w:pStyle w:val="Akapitzlist"/>
        <w:spacing w:line="360" w:lineRule="auto"/>
        <w:ind w:left="851" w:firstLine="0"/>
        <w:rPr>
          <w:rFonts w:eastAsia="Times New Roman" w:cs="Arial"/>
          <w:bCs/>
          <w:kern w:val="1"/>
          <w:szCs w:val="32"/>
          <w:lang w:eastAsia="ar-SA"/>
        </w:rPr>
      </w:pPr>
      <w:r>
        <w:rPr>
          <w:rFonts w:eastAsia="Times New Roman" w:cs="Arial"/>
          <w:bCs/>
          <w:kern w:val="1"/>
          <w:szCs w:val="32"/>
          <w:lang w:eastAsia="ar-SA"/>
        </w:rPr>
        <w:t xml:space="preserve">EUROKOD 7 - </w:t>
      </w:r>
      <w:r w:rsidR="008F707A" w:rsidRPr="008F707A">
        <w:rPr>
          <w:rFonts w:eastAsia="Times New Roman" w:cs="Arial"/>
          <w:bCs/>
          <w:kern w:val="1"/>
          <w:szCs w:val="32"/>
          <w:lang w:eastAsia="ar-SA"/>
        </w:rPr>
        <w:t>PN-EN 1997-1-2008 - Projektowanie geotechniczne. Część 1 - Zasady ogólne.</w:t>
      </w:r>
    </w:p>
    <w:p w:rsidR="00C975E8" w:rsidRPr="004C1201" w:rsidRDefault="00391DF7" w:rsidP="00E20A75">
      <w:pPr>
        <w:pStyle w:val="Akapitzlist"/>
        <w:numPr>
          <w:ilvl w:val="0"/>
          <w:numId w:val="18"/>
        </w:numPr>
        <w:spacing w:line="360" w:lineRule="auto"/>
        <w:ind w:left="426" w:hanging="284"/>
        <w:rPr>
          <w:rFonts w:eastAsia="Times New Roman" w:cs="Arial"/>
          <w:bCs/>
          <w:kern w:val="1"/>
          <w:szCs w:val="32"/>
          <w:lang w:eastAsia="ar-SA"/>
        </w:rPr>
      </w:pPr>
      <w:r w:rsidRPr="004C1201">
        <w:rPr>
          <w:rFonts w:eastAsia="Times New Roman" w:cs="Arial"/>
          <w:bCs/>
          <w:kern w:val="1"/>
          <w:szCs w:val="32"/>
          <w:lang w:eastAsia="ar-SA"/>
        </w:rPr>
        <w:t>„Poradnik inżyniera i technika budowlanego” – tom 2 – Arkady – Warszawa 1982</w:t>
      </w:r>
    </w:p>
    <w:p w:rsidR="00391DF7" w:rsidRPr="004C1201" w:rsidRDefault="00391DF7" w:rsidP="00E20A75">
      <w:pPr>
        <w:pStyle w:val="Akapitzlist"/>
        <w:numPr>
          <w:ilvl w:val="0"/>
          <w:numId w:val="17"/>
        </w:numPr>
        <w:spacing w:line="360" w:lineRule="auto"/>
        <w:ind w:left="426" w:hanging="284"/>
        <w:rPr>
          <w:rFonts w:eastAsia="Times New Roman" w:cs="Arial"/>
          <w:bCs/>
          <w:kern w:val="1"/>
          <w:szCs w:val="32"/>
          <w:lang w:eastAsia="ar-SA"/>
        </w:rPr>
      </w:pPr>
      <w:r w:rsidRPr="004C1201">
        <w:rPr>
          <w:rFonts w:eastAsia="Times New Roman" w:cs="Arial"/>
          <w:bCs/>
          <w:kern w:val="1"/>
          <w:szCs w:val="32"/>
          <w:lang w:eastAsia="ar-SA"/>
        </w:rPr>
        <w:t xml:space="preserve">„Projektowanie konstrukcji z betonu z uwagi na warunki pożarowe według </w:t>
      </w:r>
      <w:proofErr w:type="spellStart"/>
      <w:r w:rsidRPr="004C1201">
        <w:rPr>
          <w:rFonts w:eastAsia="Times New Roman" w:cs="Arial"/>
          <w:bCs/>
          <w:kern w:val="1"/>
          <w:szCs w:val="32"/>
          <w:lang w:eastAsia="ar-SA"/>
        </w:rPr>
        <w:t>Eurokodu</w:t>
      </w:r>
      <w:proofErr w:type="spellEnd"/>
      <w:r w:rsidRPr="004C1201">
        <w:rPr>
          <w:rFonts w:eastAsia="Times New Roman" w:cs="Arial"/>
          <w:bCs/>
          <w:kern w:val="1"/>
          <w:szCs w:val="32"/>
          <w:lang w:eastAsia="ar-SA"/>
        </w:rPr>
        <w:t xml:space="preserve"> 2”, ITB, Warszawa 2013</w:t>
      </w:r>
    </w:p>
    <w:p w:rsidR="004C0E23" w:rsidRDefault="004C0E23" w:rsidP="009F1470">
      <w:pPr>
        <w:pStyle w:val="Akapitzlist"/>
        <w:spacing w:line="360" w:lineRule="auto"/>
        <w:ind w:left="567"/>
        <w:rPr>
          <w:rFonts w:eastAsia="Times New Roman" w:cs="Arial"/>
          <w:bCs/>
          <w:kern w:val="1"/>
          <w:szCs w:val="32"/>
          <w:lang w:eastAsia="ar-SA"/>
        </w:rPr>
      </w:pPr>
    </w:p>
    <w:p w:rsidR="00C975E8" w:rsidRPr="009D4FB0" w:rsidRDefault="0097691B" w:rsidP="006A2423">
      <w:pPr>
        <w:pStyle w:val="Nagwek1"/>
      </w:pPr>
      <w:bookmarkStart w:id="3" w:name="_Toc58434882"/>
      <w:r w:rsidRPr="009D4FB0">
        <w:t>OPIS BU</w:t>
      </w:r>
      <w:r w:rsidR="004C1201">
        <w:t>DYNKU</w:t>
      </w:r>
      <w:bookmarkEnd w:id="3"/>
    </w:p>
    <w:p w:rsidR="004C0E23" w:rsidRDefault="00922908" w:rsidP="00795A12">
      <w:pPr>
        <w:rPr>
          <w:lang w:eastAsia="ar-SA"/>
        </w:rPr>
      </w:pPr>
      <w:r>
        <w:rPr>
          <w:lang w:eastAsia="ar-SA"/>
        </w:rPr>
        <w:t xml:space="preserve">Budynek niniejszego projektu </w:t>
      </w:r>
      <w:r w:rsidR="004C0E23">
        <w:rPr>
          <w:lang w:eastAsia="ar-SA"/>
        </w:rPr>
        <w:t xml:space="preserve">to budynek 5 kondygnacyjny z poddaszem </w:t>
      </w:r>
      <w:r>
        <w:rPr>
          <w:lang w:eastAsia="ar-SA"/>
        </w:rPr>
        <w:t xml:space="preserve">w </w:t>
      </w:r>
      <w:r w:rsidR="00AB1130">
        <w:rPr>
          <w:lang w:eastAsia="ar-SA"/>
        </w:rPr>
        <w:t xml:space="preserve">części </w:t>
      </w:r>
      <w:r w:rsidR="004C0E23">
        <w:rPr>
          <w:lang w:eastAsia="ar-SA"/>
        </w:rPr>
        <w:t>użytkowym. Obiekt został wybudowany w latach 70 XX wieku.</w:t>
      </w:r>
    </w:p>
    <w:p w:rsidR="004C0E23" w:rsidRDefault="004C0E23" w:rsidP="009F1470">
      <w:pPr>
        <w:pStyle w:val="Akapitzlist"/>
        <w:spacing w:line="360" w:lineRule="auto"/>
        <w:ind w:left="360"/>
        <w:rPr>
          <w:rFonts w:eastAsia="Times New Roman" w:cs="Arial"/>
          <w:bCs/>
          <w:kern w:val="1"/>
          <w:szCs w:val="32"/>
          <w:lang w:eastAsia="ar-SA"/>
        </w:rPr>
      </w:pPr>
    </w:p>
    <w:p w:rsidR="004C0E23" w:rsidRDefault="004C0E23" w:rsidP="009F1470">
      <w:pPr>
        <w:pStyle w:val="Akapitzlist"/>
        <w:spacing w:line="360" w:lineRule="auto"/>
        <w:ind w:left="360"/>
        <w:jc w:val="center"/>
        <w:rPr>
          <w:rFonts w:eastAsia="Times New Roman" w:cs="Arial"/>
          <w:bCs/>
          <w:kern w:val="1"/>
          <w:szCs w:val="32"/>
          <w:lang w:eastAsia="ar-SA"/>
        </w:rPr>
      </w:pPr>
      <w:r>
        <w:rPr>
          <w:noProof/>
          <w:lang w:eastAsia="pl-PL"/>
        </w:rPr>
        <w:drawing>
          <wp:inline distT="0" distB="0" distL="0" distR="0" wp14:anchorId="56252456" wp14:editId="7EC32E8E">
            <wp:extent cx="4924425" cy="3314700"/>
            <wp:effectExtent l="19050" t="19050" r="28575" b="1905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8648" cy="333100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C0E23" w:rsidRPr="006F16BE" w:rsidRDefault="00922908" w:rsidP="009F1470">
      <w:pPr>
        <w:pStyle w:val="Akapitzlist"/>
        <w:spacing w:line="360" w:lineRule="auto"/>
        <w:ind w:left="360"/>
        <w:jc w:val="center"/>
        <w:rPr>
          <w:rFonts w:eastAsia="Times New Roman" w:cs="Arial"/>
          <w:bCs/>
          <w:kern w:val="1"/>
          <w:sz w:val="18"/>
          <w:szCs w:val="32"/>
          <w:lang w:eastAsia="ar-SA"/>
        </w:rPr>
      </w:pPr>
      <w:bookmarkStart w:id="4" w:name="_Ref421532832"/>
      <w:r w:rsidRPr="006F16BE">
        <w:rPr>
          <w:rFonts w:eastAsia="Times New Roman" w:cs="Arial"/>
          <w:bCs/>
          <w:kern w:val="1"/>
          <w:sz w:val="18"/>
          <w:szCs w:val="32"/>
          <w:lang w:eastAsia="ar-SA"/>
        </w:rPr>
        <w:t>R</w:t>
      </w:r>
      <w:r w:rsidR="004C0E23" w:rsidRPr="006F16BE">
        <w:rPr>
          <w:rFonts w:eastAsia="Times New Roman" w:cs="Arial"/>
          <w:bCs/>
          <w:kern w:val="1"/>
          <w:sz w:val="18"/>
          <w:szCs w:val="32"/>
          <w:lang w:eastAsia="ar-SA"/>
        </w:rPr>
        <w:t xml:space="preserve">ys. </w:t>
      </w:r>
      <w:r w:rsidR="004C0E23" w:rsidRPr="006F16BE">
        <w:rPr>
          <w:rFonts w:eastAsia="Times New Roman" w:cs="Arial"/>
          <w:bCs/>
          <w:kern w:val="1"/>
          <w:sz w:val="18"/>
          <w:szCs w:val="32"/>
          <w:lang w:eastAsia="ar-SA"/>
        </w:rPr>
        <w:fldChar w:fldCharType="begin"/>
      </w:r>
      <w:r w:rsidR="004C0E23" w:rsidRPr="006F16BE">
        <w:rPr>
          <w:rFonts w:eastAsia="Times New Roman" w:cs="Arial"/>
          <w:bCs/>
          <w:kern w:val="1"/>
          <w:sz w:val="18"/>
          <w:szCs w:val="32"/>
          <w:lang w:eastAsia="ar-SA"/>
        </w:rPr>
        <w:instrText xml:space="preserve"> SEQ rys. \* ARABIC </w:instrText>
      </w:r>
      <w:r w:rsidR="004C0E23" w:rsidRPr="006F16BE">
        <w:rPr>
          <w:rFonts w:eastAsia="Times New Roman" w:cs="Arial"/>
          <w:bCs/>
          <w:kern w:val="1"/>
          <w:sz w:val="18"/>
          <w:szCs w:val="32"/>
          <w:lang w:eastAsia="ar-SA"/>
        </w:rPr>
        <w:fldChar w:fldCharType="separate"/>
      </w:r>
      <w:r w:rsidR="00D6737B">
        <w:rPr>
          <w:rFonts w:eastAsia="Times New Roman" w:cs="Arial"/>
          <w:bCs/>
          <w:noProof/>
          <w:kern w:val="1"/>
          <w:sz w:val="18"/>
          <w:szCs w:val="32"/>
          <w:lang w:eastAsia="ar-SA"/>
        </w:rPr>
        <w:t>1</w:t>
      </w:r>
      <w:r w:rsidR="004C0E23" w:rsidRPr="006F16BE">
        <w:rPr>
          <w:rFonts w:eastAsia="Times New Roman" w:cs="Arial"/>
          <w:bCs/>
          <w:kern w:val="1"/>
          <w:sz w:val="18"/>
          <w:szCs w:val="32"/>
          <w:lang w:eastAsia="ar-SA"/>
        </w:rPr>
        <w:fldChar w:fldCharType="end"/>
      </w:r>
      <w:bookmarkEnd w:id="4"/>
      <w:r w:rsidR="004C0E23" w:rsidRPr="006F16BE">
        <w:rPr>
          <w:rFonts w:eastAsia="Times New Roman" w:cs="Arial"/>
          <w:bCs/>
          <w:kern w:val="1"/>
          <w:sz w:val="18"/>
          <w:szCs w:val="32"/>
          <w:lang w:eastAsia="ar-SA"/>
        </w:rPr>
        <w:t xml:space="preserve">. </w:t>
      </w:r>
      <w:r w:rsidR="008114F2" w:rsidRPr="006F16BE">
        <w:rPr>
          <w:rFonts w:eastAsia="Times New Roman" w:cs="Arial"/>
          <w:bCs/>
          <w:kern w:val="1"/>
          <w:sz w:val="18"/>
          <w:szCs w:val="32"/>
          <w:lang w:eastAsia="ar-SA"/>
        </w:rPr>
        <w:t xml:space="preserve">Lokalizacja </w:t>
      </w:r>
      <w:r w:rsidRPr="006F16BE">
        <w:rPr>
          <w:rFonts w:eastAsia="Times New Roman" w:cs="Arial"/>
          <w:bCs/>
          <w:kern w:val="1"/>
          <w:sz w:val="18"/>
          <w:szCs w:val="32"/>
          <w:lang w:eastAsia="ar-SA"/>
        </w:rPr>
        <w:t>wzmacnianego budynku</w:t>
      </w:r>
      <w:r w:rsidR="008114F2" w:rsidRPr="006F16BE">
        <w:rPr>
          <w:rFonts w:eastAsia="Times New Roman" w:cs="Arial"/>
          <w:bCs/>
          <w:kern w:val="1"/>
          <w:sz w:val="18"/>
          <w:szCs w:val="32"/>
          <w:lang w:eastAsia="ar-SA"/>
        </w:rPr>
        <w:t>- schemat sytuacyjny</w:t>
      </w:r>
    </w:p>
    <w:p w:rsidR="008114F2" w:rsidRDefault="008114F2" w:rsidP="009F1470">
      <w:pPr>
        <w:rPr>
          <w:rFonts w:eastAsia="Times New Roman" w:cs="Arial"/>
          <w:bCs/>
          <w:kern w:val="1"/>
          <w:szCs w:val="32"/>
          <w:lang w:eastAsia="ar-SA"/>
        </w:rPr>
      </w:pPr>
    </w:p>
    <w:p w:rsidR="00AB1130" w:rsidRPr="00626842" w:rsidRDefault="008114F2" w:rsidP="007B0243">
      <w:pPr>
        <w:pStyle w:val="Nagwek2"/>
      </w:pPr>
      <w:bookmarkStart w:id="5" w:name="_Toc58434883"/>
      <w:r w:rsidRPr="009D4FB0">
        <w:lastRenderedPageBreak/>
        <w:t xml:space="preserve">Opis ogólny </w:t>
      </w:r>
      <w:r w:rsidRPr="00432837">
        <w:t>istniejącego</w:t>
      </w:r>
      <w:r w:rsidRPr="009D4FB0">
        <w:t xml:space="preserve"> budynku</w:t>
      </w:r>
      <w:bookmarkEnd w:id="5"/>
    </w:p>
    <w:p w:rsidR="008114F2" w:rsidRDefault="008114F2" w:rsidP="00795A12">
      <w:pPr>
        <w:rPr>
          <w:lang w:eastAsia="ar-SA"/>
        </w:rPr>
      </w:pPr>
      <w:r>
        <w:rPr>
          <w:lang w:eastAsia="ar-SA"/>
        </w:rPr>
        <w:t>Budynek w rzucie jest  w kształcie prostokątna o wymiarach 43,40 m X 16,96 m oraz wysokoś</w:t>
      </w:r>
      <w:r w:rsidR="00D83B35">
        <w:rPr>
          <w:lang w:eastAsia="ar-SA"/>
        </w:rPr>
        <w:t>ci</w:t>
      </w:r>
      <w:r>
        <w:rPr>
          <w:lang w:eastAsia="ar-SA"/>
        </w:rPr>
        <w:t xml:space="preserve"> </w:t>
      </w:r>
      <w:r w:rsidRPr="008F68F4">
        <w:rPr>
          <w:lang w:eastAsia="ar-SA"/>
        </w:rPr>
        <w:t xml:space="preserve">ok. 22,88 m </w:t>
      </w:r>
      <w:r>
        <w:rPr>
          <w:lang w:eastAsia="ar-SA"/>
        </w:rPr>
        <w:t>od poziomy posadzki kondygnacji -2.</w:t>
      </w:r>
      <w:r w:rsidR="00215AC5">
        <w:rPr>
          <w:lang w:eastAsia="ar-SA"/>
        </w:rPr>
        <w:t xml:space="preserve"> Obiekt posiada 1 </w:t>
      </w:r>
      <w:r w:rsidR="00AB1130">
        <w:rPr>
          <w:lang w:eastAsia="ar-SA"/>
        </w:rPr>
        <w:t>kondygnacje podziemną oraz 4 kondygnacje nadziemne</w:t>
      </w:r>
      <w:r w:rsidR="008F68F4">
        <w:rPr>
          <w:lang w:eastAsia="ar-SA"/>
        </w:rPr>
        <w:t>.</w:t>
      </w:r>
    </w:p>
    <w:p w:rsidR="00F67FAE" w:rsidRDefault="00ED2B85" w:rsidP="007B0243">
      <w:pPr>
        <w:rPr>
          <w:lang w:eastAsia="ar-SA"/>
        </w:rPr>
      </w:pPr>
      <w:r>
        <w:rPr>
          <w:lang w:eastAsia="ar-SA"/>
        </w:rPr>
        <w:t>Ściany budynku zostały wykonane jako murowane z cegły pełnej oraz z cegły kratówki</w:t>
      </w:r>
      <w:r w:rsidR="00A47DD5">
        <w:rPr>
          <w:lang w:eastAsia="ar-SA"/>
        </w:rPr>
        <w:t xml:space="preserve"> spięte belkami żelbetowymi. </w:t>
      </w:r>
      <w:r>
        <w:rPr>
          <w:lang w:eastAsia="ar-SA"/>
        </w:rPr>
        <w:t xml:space="preserve">W miejscu oparcia belek żelbetowych dochodzących do ścian murowanych występują słupy żelbetowe ukryte w ścianie murowanej. Komunikacja pionowa zapewniona jest przez dwie klatki schodowe oraz windę. </w:t>
      </w:r>
      <w:r w:rsidR="00A47DD5">
        <w:rPr>
          <w:lang w:eastAsia="ar-SA"/>
        </w:rPr>
        <w:t xml:space="preserve">Dodatkowo przy wejściu głównym budynku zlokalizowane są  ozdobne schody z tarasem. Pod głównymi schodami zlokalizowana jest stacja transformatorowa. </w:t>
      </w:r>
      <w:r w:rsidR="00F67FAE">
        <w:rPr>
          <w:lang w:eastAsia="ar-SA"/>
        </w:rPr>
        <w:t>W pozi</w:t>
      </w:r>
      <w:r w:rsidR="00D83B35">
        <w:rPr>
          <w:lang w:eastAsia="ar-SA"/>
        </w:rPr>
        <w:t>omi</w:t>
      </w:r>
      <w:r w:rsidR="00F67FAE">
        <w:rPr>
          <w:lang w:eastAsia="ar-SA"/>
        </w:rPr>
        <w:t>e -2 zlokalizowana jest rozdzielnia elektryczna dla całego szp</w:t>
      </w:r>
      <w:r w:rsidR="007B0243">
        <w:rPr>
          <w:lang w:eastAsia="ar-SA"/>
        </w:rPr>
        <w:t xml:space="preserve">itala. </w:t>
      </w:r>
    </w:p>
    <w:p w:rsidR="007B0243" w:rsidRPr="007B0243" w:rsidRDefault="007B0243" w:rsidP="007B0243">
      <w:pPr>
        <w:rPr>
          <w:lang w:eastAsia="ar-SA"/>
        </w:rPr>
      </w:pPr>
    </w:p>
    <w:p w:rsidR="007C5A84" w:rsidRPr="00626842" w:rsidRDefault="00F67FAE" w:rsidP="00626842">
      <w:pPr>
        <w:pStyle w:val="Nagwek2"/>
      </w:pPr>
      <w:bookmarkStart w:id="6" w:name="_Toc58434884"/>
      <w:r w:rsidRPr="009D4FB0">
        <w:t xml:space="preserve">Opis konstrukcji </w:t>
      </w:r>
      <w:r w:rsidRPr="00432837">
        <w:t>istniejącej</w:t>
      </w:r>
      <w:r w:rsidRPr="009D4FB0">
        <w:t xml:space="preserve"> budynku</w:t>
      </w:r>
      <w:r w:rsidR="004C1201">
        <w:t xml:space="preserve"> w poziomie -2</w:t>
      </w:r>
      <w:bookmarkEnd w:id="6"/>
    </w:p>
    <w:p w:rsidR="00F67FAE" w:rsidRDefault="00F67FAE" w:rsidP="00795A12">
      <w:pPr>
        <w:rPr>
          <w:lang w:eastAsia="ar-SA"/>
        </w:rPr>
      </w:pPr>
      <w:r>
        <w:rPr>
          <w:lang w:eastAsia="ar-SA"/>
        </w:rPr>
        <w:t xml:space="preserve">Budynek został wykonany o konstrukcji ścian murowanych </w:t>
      </w:r>
      <w:r w:rsidR="00CC46D7">
        <w:rPr>
          <w:lang w:eastAsia="ar-SA"/>
        </w:rPr>
        <w:t xml:space="preserve">z cegły pełnej </w:t>
      </w:r>
      <w:r>
        <w:rPr>
          <w:lang w:eastAsia="ar-SA"/>
        </w:rPr>
        <w:t>ze stropami żelbetowymi</w:t>
      </w:r>
      <w:r w:rsidR="00CC46D7">
        <w:rPr>
          <w:lang w:eastAsia="ar-SA"/>
        </w:rPr>
        <w:t xml:space="preserve"> belkowymi. Dach budynku został wykonany o konstrukcji drewnianej.</w:t>
      </w:r>
    </w:p>
    <w:p w:rsidR="00CC46D7" w:rsidRDefault="00CC46D7" w:rsidP="00795A12">
      <w:pPr>
        <w:rPr>
          <w:lang w:eastAsia="ar-SA"/>
        </w:rPr>
      </w:pPr>
      <w:r>
        <w:rPr>
          <w:lang w:eastAsia="ar-SA"/>
        </w:rPr>
        <w:t>Strop w poziomie -1 wykonano jako żelbetowy monolityczny grubości 14cm na ruszcie belkowym. W miejscu ścian zewnętrznych belki żelbetowe podparte są ścianami murowanymi.</w:t>
      </w:r>
      <w:r w:rsidR="002B0414">
        <w:rPr>
          <w:lang w:eastAsia="ar-SA"/>
        </w:rPr>
        <w:t xml:space="preserve"> </w:t>
      </w:r>
      <w:r w:rsidR="00812109">
        <w:rPr>
          <w:lang w:eastAsia="ar-SA"/>
        </w:rPr>
        <w:t>Przekrój poprzeczny belek wynosi 26x45cm, 30x56cm</w:t>
      </w:r>
      <w:r w:rsidR="004C25E8">
        <w:rPr>
          <w:lang w:eastAsia="ar-SA"/>
        </w:rPr>
        <w:t xml:space="preserve">. Płyta stropowa pracująca jednokierunkowo pomiędzy belkami rozstawiona co około 180-185cm została wykonana gr. 14cm. </w:t>
      </w:r>
    </w:p>
    <w:p w:rsidR="00F67FAE" w:rsidRDefault="004C25E8" w:rsidP="00795A12">
      <w:pPr>
        <w:rPr>
          <w:lang w:eastAsia="ar-SA"/>
        </w:rPr>
      </w:pPr>
      <w:r>
        <w:rPr>
          <w:lang w:eastAsia="ar-SA"/>
        </w:rPr>
        <w:t>Ściany zewnętrzne wykonano jako</w:t>
      </w:r>
      <w:r w:rsidR="00F67FAE">
        <w:rPr>
          <w:lang w:eastAsia="ar-SA"/>
        </w:rPr>
        <w:t xml:space="preserve"> </w:t>
      </w:r>
      <w:r>
        <w:rPr>
          <w:lang w:eastAsia="ar-SA"/>
        </w:rPr>
        <w:t xml:space="preserve">murowane z cegły pełnej gr. 56-78cm. Ściany wewnętrzne budynku w poziomie -2 wykonano również jako murowane z cegły pełnej gr. 26-69cm. </w:t>
      </w:r>
    </w:p>
    <w:p w:rsidR="004C25E8" w:rsidRDefault="004C25E8" w:rsidP="00795A12">
      <w:pPr>
        <w:rPr>
          <w:lang w:eastAsia="ar-SA"/>
        </w:rPr>
      </w:pPr>
      <w:r>
        <w:rPr>
          <w:lang w:eastAsia="ar-SA"/>
        </w:rPr>
        <w:t>Słupy w poziomie -2 (piwnica) wykonano jako żelbetowe monolityczne</w:t>
      </w:r>
      <w:r w:rsidR="00215AC5">
        <w:rPr>
          <w:lang w:eastAsia="ar-SA"/>
        </w:rPr>
        <w:t xml:space="preserve"> o </w:t>
      </w:r>
      <w:r w:rsidR="00795A12">
        <w:rPr>
          <w:lang w:eastAsia="ar-SA"/>
        </w:rPr>
        <w:t>przekrojach prostokątnych.</w:t>
      </w:r>
      <w:r w:rsidR="007C5A84">
        <w:rPr>
          <w:lang w:eastAsia="ar-SA"/>
        </w:rPr>
        <w:t xml:space="preserve"> </w:t>
      </w:r>
    </w:p>
    <w:p w:rsidR="007C5A84" w:rsidRDefault="007C5A84" w:rsidP="009F1470">
      <w:pPr>
        <w:pStyle w:val="Akapitzlist"/>
        <w:spacing w:line="360" w:lineRule="auto"/>
        <w:ind w:left="142" w:firstLine="284"/>
        <w:rPr>
          <w:rFonts w:eastAsia="Times New Roman" w:cs="Arial"/>
          <w:bCs/>
          <w:kern w:val="1"/>
          <w:szCs w:val="32"/>
          <w:lang w:eastAsia="ar-SA"/>
        </w:rPr>
      </w:pPr>
    </w:p>
    <w:p w:rsidR="0097691B" w:rsidRDefault="0097691B" w:rsidP="009F1470">
      <w:pPr>
        <w:pStyle w:val="Akapitzlist"/>
        <w:spacing w:line="360" w:lineRule="auto"/>
        <w:ind w:left="142" w:firstLine="284"/>
        <w:rPr>
          <w:rFonts w:eastAsia="Times New Roman" w:cs="Arial"/>
          <w:bCs/>
          <w:kern w:val="1"/>
          <w:szCs w:val="32"/>
          <w:lang w:eastAsia="ar-SA"/>
        </w:rPr>
      </w:pPr>
    </w:p>
    <w:p w:rsidR="0097691B" w:rsidRDefault="0097691B" w:rsidP="009F1470">
      <w:pPr>
        <w:pStyle w:val="Akapitzlist"/>
        <w:spacing w:line="360" w:lineRule="auto"/>
        <w:ind w:left="142" w:firstLine="284"/>
        <w:rPr>
          <w:rFonts w:eastAsia="Times New Roman" w:cs="Arial"/>
          <w:bCs/>
          <w:kern w:val="1"/>
          <w:szCs w:val="32"/>
          <w:lang w:eastAsia="ar-SA"/>
        </w:rPr>
      </w:pPr>
    </w:p>
    <w:p w:rsidR="007C5A84" w:rsidRPr="00626842" w:rsidRDefault="00922908" w:rsidP="00626842">
      <w:pPr>
        <w:pStyle w:val="Nagwek2"/>
      </w:pPr>
      <w:r>
        <w:br w:type="column"/>
      </w:r>
      <w:bookmarkStart w:id="7" w:name="_Toc58434885"/>
      <w:r w:rsidR="007C5A84" w:rsidRPr="009D4FB0">
        <w:lastRenderedPageBreak/>
        <w:t>Op</w:t>
      </w:r>
      <w:r w:rsidR="00626842">
        <w:t>is planowanej koncepcji remontu</w:t>
      </w:r>
      <w:bookmarkEnd w:id="7"/>
    </w:p>
    <w:p w:rsidR="007C5A84" w:rsidRDefault="007C5A84" w:rsidP="00795A12">
      <w:pPr>
        <w:rPr>
          <w:lang w:eastAsia="ar-SA"/>
        </w:rPr>
      </w:pPr>
      <w:r>
        <w:rPr>
          <w:lang w:eastAsia="ar-SA"/>
        </w:rPr>
        <w:t xml:space="preserve">Remont </w:t>
      </w:r>
      <w:r w:rsidR="009D4FB0">
        <w:rPr>
          <w:lang w:eastAsia="ar-SA"/>
        </w:rPr>
        <w:t xml:space="preserve"> poziomu -2 budynku spowodowany</w:t>
      </w:r>
      <w:r>
        <w:rPr>
          <w:lang w:eastAsia="ar-SA"/>
        </w:rPr>
        <w:t xml:space="preserve"> jest zamiarem napraw uszkodzonych elementów konstrukcyjnych na skutek eksploatacji obiektu oraz </w:t>
      </w:r>
      <w:r w:rsidR="009D4FB0">
        <w:rPr>
          <w:lang w:eastAsia="ar-SA"/>
        </w:rPr>
        <w:t>częstym zalewaniem kanalizacji i wody opadowej.</w:t>
      </w:r>
    </w:p>
    <w:p w:rsidR="009D4FB0" w:rsidRDefault="009D4FB0" w:rsidP="00795A12">
      <w:pPr>
        <w:rPr>
          <w:lang w:eastAsia="ar-SA"/>
        </w:rPr>
      </w:pPr>
      <w:r>
        <w:rPr>
          <w:lang w:eastAsia="ar-SA"/>
        </w:rPr>
        <w:t xml:space="preserve">Zgodnie z założeniami inwestora </w:t>
      </w:r>
      <w:r w:rsidR="00D83B35">
        <w:rPr>
          <w:lang w:eastAsia="ar-SA"/>
        </w:rPr>
        <w:t xml:space="preserve">celem </w:t>
      </w:r>
      <w:r>
        <w:rPr>
          <w:lang w:eastAsia="ar-SA"/>
        </w:rPr>
        <w:t xml:space="preserve">jest dostosowanie obiektu do bezpiecznego użytkowania po </w:t>
      </w:r>
      <w:r w:rsidR="004D37C2">
        <w:rPr>
          <w:lang w:eastAsia="ar-SA"/>
        </w:rPr>
        <w:t xml:space="preserve">naprawieniu elementów konstrukcyjnych. </w:t>
      </w:r>
      <w:r>
        <w:rPr>
          <w:lang w:eastAsia="ar-SA"/>
        </w:rPr>
        <w:t xml:space="preserve"> </w:t>
      </w:r>
    </w:p>
    <w:p w:rsidR="007B0243" w:rsidRPr="0097691B" w:rsidRDefault="007B0243" w:rsidP="00795A12">
      <w:pPr>
        <w:rPr>
          <w:lang w:eastAsia="ar-SA"/>
        </w:rPr>
      </w:pPr>
    </w:p>
    <w:p w:rsidR="009D4FB0" w:rsidRDefault="004877F5" w:rsidP="004877F5">
      <w:pPr>
        <w:pStyle w:val="Nagwek2"/>
      </w:pPr>
      <w:bookmarkStart w:id="8" w:name="_Toc58434886"/>
      <w:r>
        <w:t>Opis wzmocnień konstrukcji istniejącej</w:t>
      </w:r>
      <w:bookmarkEnd w:id="8"/>
    </w:p>
    <w:p w:rsidR="005C354D" w:rsidRDefault="005C354D" w:rsidP="005C354D">
      <w:pPr>
        <w:rPr>
          <w:lang w:eastAsia="pl-PL"/>
        </w:rPr>
      </w:pPr>
      <w:r>
        <w:rPr>
          <w:lang w:eastAsia="pl-PL"/>
        </w:rPr>
        <w:t>Na podstawie przeprowadzonych obliczeń oraz oględzin na miejscu stwierdz</w:t>
      </w:r>
      <w:r w:rsidR="002D717A">
        <w:rPr>
          <w:lang w:eastAsia="pl-PL"/>
        </w:rPr>
        <w:t xml:space="preserve">ono </w:t>
      </w:r>
      <w:r>
        <w:rPr>
          <w:lang w:eastAsia="pl-PL"/>
        </w:rPr>
        <w:t>konieczność wzmocnienia elementów konstrukcyjnych. W projekcie za</w:t>
      </w:r>
      <w:r w:rsidR="00D83B35">
        <w:rPr>
          <w:lang w:eastAsia="pl-PL"/>
        </w:rPr>
        <w:t>proponowano</w:t>
      </w:r>
      <w:r>
        <w:rPr>
          <w:lang w:eastAsia="pl-PL"/>
        </w:rPr>
        <w:t xml:space="preserve"> </w:t>
      </w:r>
      <w:r w:rsidR="003B31AC">
        <w:rPr>
          <w:lang w:eastAsia="pl-PL"/>
        </w:rPr>
        <w:t>kilka</w:t>
      </w:r>
      <w:r>
        <w:rPr>
          <w:lang w:eastAsia="pl-PL"/>
        </w:rPr>
        <w:t xml:space="preserve"> sposob</w:t>
      </w:r>
      <w:r w:rsidR="00D83B35">
        <w:rPr>
          <w:lang w:eastAsia="pl-PL"/>
        </w:rPr>
        <w:t>ów</w:t>
      </w:r>
      <w:r>
        <w:rPr>
          <w:lang w:eastAsia="pl-PL"/>
        </w:rPr>
        <w:t xml:space="preserve"> wzmocnień:</w:t>
      </w:r>
    </w:p>
    <w:p w:rsidR="005C354D" w:rsidRDefault="005C354D" w:rsidP="005C354D">
      <w:pPr>
        <w:pStyle w:val="Akapitzlist"/>
        <w:numPr>
          <w:ilvl w:val="0"/>
          <w:numId w:val="17"/>
        </w:numPr>
        <w:rPr>
          <w:lang w:eastAsia="pl-PL"/>
        </w:rPr>
      </w:pPr>
      <w:r>
        <w:rPr>
          <w:lang w:eastAsia="pl-PL"/>
        </w:rPr>
        <w:t>Za pomocą konstrukcji stalowej (wzmocnienie belek oraz stropu żelbetowego),</w:t>
      </w:r>
    </w:p>
    <w:p w:rsidR="005C354D" w:rsidRDefault="005C354D" w:rsidP="005C354D">
      <w:pPr>
        <w:pStyle w:val="Akapitzlist"/>
        <w:numPr>
          <w:ilvl w:val="0"/>
          <w:numId w:val="17"/>
        </w:numPr>
        <w:rPr>
          <w:lang w:eastAsia="pl-PL"/>
        </w:rPr>
      </w:pPr>
      <w:r>
        <w:rPr>
          <w:lang w:eastAsia="pl-PL"/>
        </w:rPr>
        <w:t>Za pomocą przyklejenia taśm</w:t>
      </w:r>
      <w:r w:rsidR="001B2AB0">
        <w:rPr>
          <w:lang w:eastAsia="pl-PL"/>
        </w:rPr>
        <w:t>/mat</w:t>
      </w:r>
      <w:r>
        <w:rPr>
          <w:lang w:eastAsia="pl-PL"/>
        </w:rPr>
        <w:t xml:space="preserve"> węglowych (wzmocnienie belek oraz stropu żelbetowego),</w:t>
      </w:r>
    </w:p>
    <w:p w:rsidR="005C354D" w:rsidRDefault="005C354D" w:rsidP="005C354D">
      <w:pPr>
        <w:pStyle w:val="Akapitzlist"/>
        <w:numPr>
          <w:ilvl w:val="0"/>
          <w:numId w:val="17"/>
        </w:numPr>
        <w:rPr>
          <w:lang w:eastAsia="pl-PL"/>
        </w:rPr>
      </w:pPr>
      <w:r>
        <w:rPr>
          <w:lang w:eastAsia="pl-PL"/>
        </w:rPr>
        <w:t>Za pomocą zwiększenia przekroju poprzecznego elementów (wzmocnienie słupów żelbetowych).</w:t>
      </w:r>
    </w:p>
    <w:p w:rsidR="003B31AC" w:rsidRDefault="003B31AC" w:rsidP="005C354D">
      <w:pPr>
        <w:pStyle w:val="Akapitzlist"/>
        <w:numPr>
          <w:ilvl w:val="0"/>
          <w:numId w:val="17"/>
        </w:numPr>
        <w:rPr>
          <w:lang w:eastAsia="pl-PL"/>
        </w:rPr>
      </w:pPr>
      <w:r>
        <w:rPr>
          <w:lang w:eastAsia="pl-PL"/>
        </w:rPr>
        <w:t>Za pomocą zmniejszenia rozpiętości elementów poprzez wprowadzenie dodatkowych podpór (wzmocnienie belek)</w:t>
      </w:r>
    </w:p>
    <w:p w:rsidR="005C354D" w:rsidRDefault="005C354D" w:rsidP="005C354D">
      <w:pPr>
        <w:rPr>
          <w:lang w:eastAsia="pl-PL"/>
        </w:rPr>
      </w:pPr>
      <w:r>
        <w:rPr>
          <w:lang w:eastAsia="pl-PL"/>
        </w:rPr>
        <w:t>Zakres wzmocnienia poszczególnymi metodami został pokazany na rysunkach, które stanowią integralną część projektu</w:t>
      </w:r>
      <w:r w:rsidR="002D717A">
        <w:rPr>
          <w:lang w:eastAsia="pl-PL"/>
        </w:rPr>
        <w:t>. Poniżej opisano poszczególne sposoby wzmocnienia konstrukcji.</w:t>
      </w:r>
    </w:p>
    <w:p w:rsidR="002D717A" w:rsidRDefault="002D717A" w:rsidP="007B0243">
      <w:pPr>
        <w:ind w:firstLine="0"/>
        <w:rPr>
          <w:b/>
          <w:u w:val="single"/>
        </w:rPr>
      </w:pPr>
      <w:r w:rsidRPr="002D717A">
        <w:rPr>
          <w:b/>
          <w:u w:val="single"/>
        </w:rPr>
        <w:t>Wzmocnienie za pomocą konstrukcji stalowej</w:t>
      </w:r>
    </w:p>
    <w:p w:rsidR="004D37C2" w:rsidRDefault="00707046" w:rsidP="002D717A">
      <w:r>
        <w:t xml:space="preserve">Wzmocnieniu podlegają belki oraz strop żelbetowy, </w:t>
      </w:r>
      <w:r w:rsidR="004D37C2">
        <w:t>które zgodnie z ekspertyzą opracowaną przez autorów powyższego projektu wzmocnień, mają niewystarczającą nośność</w:t>
      </w:r>
      <w:r>
        <w:t>.</w:t>
      </w:r>
      <w:r w:rsidR="006E38EB">
        <w:t xml:space="preserve"> </w:t>
      </w:r>
    </w:p>
    <w:p w:rsidR="004D37C2" w:rsidRDefault="004D37C2" w:rsidP="002D717A">
      <w:r>
        <w:t>Wzmocnienie</w:t>
      </w:r>
      <w:r w:rsidR="006E38EB">
        <w:t xml:space="preserve"> polega na dołożeniu </w:t>
      </w:r>
      <w:r w:rsidR="006F16BE">
        <w:t xml:space="preserve">profili stalowych, które przejmą część obciążeń z konstrukcji żelbetowej. </w:t>
      </w:r>
    </w:p>
    <w:p w:rsidR="004D37C2" w:rsidRDefault="004D37C2" w:rsidP="002D717A">
      <w:r>
        <w:t>Zaprojektowano wzmocnienie belek żelbetowych poprzez dołożenie na bocznych krawędziach przekroju profili stalowych (C160 lub C200).</w:t>
      </w:r>
    </w:p>
    <w:p w:rsidR="004D37C2" w:rsidRDefault="004D37C2" w:rsidP="004D37C2">
      <w:r>
        <w:lastRenderedPageBreak/>
        <w:t>Zaprojektowano wzmocnienie stropu żelbetowego poprzez dołożenie na jego dolnej krawędzi profili stalowych (IPE100) opartych na wzmocnieniu belek.</w:t>
      </w:r>
    </w:p>
    <w:p w:rsidR="002D717A" w:rsidRDefault="006F16BE" w:rsidP="004D37C2">
      <w:r>
        <w:t>Wszystkie istniejące elementy żelbetowe, należy odpowiednio przygotować przed montażem stalowego wzmocnienia. Z podłoża betonowego należy usunąć (np. za pomocą</w:t>
      </w:r>
      <w:r w:rsidR="004D37C2">
        <w:t xml:space="preserve"> szlifowania lub</w:t>
      </w:r>
      <w:r>
        <w:t xml:space="preserve"> frezowania) słabą warstwę zewnętrzną betonu. Zaleca się ponadto usunięcie warstwy zaczynu cementowego oraz odsłonięcie ziaren kruszywa. Następnie należy przeprowadzić </w:t>
      </w:r>
      <w:proofErr w:type="spellStart"/>
      <w:r>
        <w:t>reprofilację</w:t>
      </w:r>
      <w:proofErr w:type="spellEnd"/>
      <w:r>
        <w:t xml:space="preserve"> powierzchni (np. za pomocą materiałów PCC/SPCC lub betonu natryskowego). Należy zweryfikować prostoliniowość elementów poddanych </w:t>
      </w:r>
      <w:proofErr w:type="spellStart"/>
      <w:r>
        <w:t>reprofilacji</w:t>
      </w:r>
      <w:proofErr w:type="spellEnd"/>
      <w:r>
        <w:t>. Dopuszczalna nierówność to 10mm na odcinku 2m. Detal wzmocnienia pokazano na poniższych rysunkach (rys 2 i 3).</w:t>
      </w:r>
    </w:p>
    <w:p w:rsidR="006E38EB" w:rsidRDefault="006E38EB" w:rsidP="006E38EB">
      <w:pPr>
        <w:spacing w:line="240" w:lineRule="auto"/>
        <w:jc w:val="center"/>
      </w:pPr>
      <w:r>
        <w:rPr>
          <w:noProof/>
          <w:lang w:eastAsia="pl-PL"/>
        </w:rPr>
        <w:drawing>
          <wp:inline distT="0" distB="0" distL="0" distR="0" wp14:anchorId="3B45D97A" wp14:editId="01B4E57B">
            <wp:extent cx="4268380" cy="3082925"/>
            <wp:effectExtent l="0" t="0" r="0" b="3175"/>
            <wp:docPr id="57" name="Obraz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76835" cy="3089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38EB" w:rsidRPr="00D83B35" w:rsidRDefault="006E38EB" w:rsidP="00D83B35">
      <w:pPr>
        <w:ind w:firstLine="0"/>
        <w:jc w:val="center"/>
        <w:rPr>
          <w:rFonts w:eastAsia="Times New Roman" w:cs="Arial"/>
          <w:bCs/>
          <w:kern w:val="1"/>
          <w:sz w:val="18"/>
          <w:szCs w:val="32"/>
          <w:lang w:eastAsia="ar-SA"/>
        </w:rPr>
      </w:pP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t xml:space="preserve">Rys. </w:t>
      </w: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fldChar w:fldCharType="begin"/>
      </w: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instrText xml:space="preserve"> SEQ rys. \* ARABIC </w:instrText>
      </w: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fldChar w:fldCharType="separate"/>
      </w:r>
      <w:r w:rsidR="00D6737B">
        <w:rPr>
          <w:rFonts w:eastAsia="Times New Roman" w:cs="Arial"/>
          <w:bCs/>
          <w:noProof/>
          <w:kern w:val="1"/>
          <w:sz w:val="18"/>
          <w:szCs w:val="32"/>
          <w:lang w:eastAsia="ar-SA"/>
        </w:rPr>
        <w:t>2</w:t>
      </w: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fldChar w:fldCharType="end"/>
      </w: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t>. Detal wzmocnienia konstrukcji żelbetowej za pomocą profili stalowych</w:t>
      </w:r>
    </w:p>
    <w:p w:rsidR="006E38EB" w:rsidRDefault="006E38EB" w:rsidP="006E38EB">
      <w:pPr>
        <w:spacing w:line="240" w:lineRule="auto"/>
        <w:jc w:val="center"/>
      </w:pPr>
      <w:r>
        <w:rPr>
          <w:noProof/>
          <w:lang w:eastAsia="pl-PL"/>
        </w:rPr>
        <w:lastRenderedPageBreak/>
        <w:drawing>
          <wp:inline distT="0" distB="0" distL="0" distR="0" wp14:anchorId="09B603CA" wp14:editId="1872CE4E">
            <wp:extent cx="2991678" cy="2997177"/>
            <wp:effectExtent l="0" t="0" r="0" b="0"/>
            <wp:docPr id="60" name="Obraz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99147" cy="300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38EB" w:rsidRPr="007B0243" w:rsidRDefault="006E38EB" w:rsidP="007B0243">
      <w:pPr>
        <w:ind w:firstLine="0"/>
        <w:jc w:val="center"/>
        <w:rPr>
          <w:rFonts w:eastAsia="Times New Roman" w:cs="Arial"/>
          <w:bCs/>
          <w:kern w:val="1"/>
          <w:sz w:val="18"/>
          <w:szCs w:val="32"/>
          <w:lang w:eastAsia="ar-SA"/>
        </w:rPr>
      </w:pP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t xml:space="preserve">Rys. </w:t>
      </w: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fldChar w:fldCharType="begin"/>
      </w: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instrText xml:space="preserve"> SEQ rys. \* ARABIC </w:instrText>
      </w: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fldChar w:fldCharType="separate"/>
      </w:r>
      <w:r w:rsidR="00D6737B">
        <w:rPr>
          <w:rFonts w:eastAsia="Times New Roman" w:cs="Arial"/>
          <w:bCs/>
          <w:noProof/>
          <w:kern w:val="1"/>
          <w:sz w:val="18"/>
          <w:szCs w:val="32"/>
          <w:lang w:eastAsia="ar-SA"/>
        </w:rPr>
        <w:t>3</w:t>
      </w: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fldChar w:fldCharType="end"/>
      </w: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t>. Detal wzmocnienia konstrukcji żelbetowej za pomocą profili stalowych c.d.</w:t>
      </w:r>
    </w:p>
    <w:p w:rsidR="002D717A" w:rsidRDefault="002D717A" w:rsidP="007B0243">
      <w:pPr>
        <w:ind w:firstLine="0"/>
        <w:rPr>
          <w:b/>
          <w:u w:val="single"/>
        </w:rPr>
      </w:pPr>
      <w:r w:rsidRPr="002D717A">
        <w:rPr>
          <w:b/>
          <w:u w:val="single"/>
        </w:rPr>
        <w:t>Wzmocnienie za pomocą przyklejania taśm</w:t>
      </w:r>
      <w:r w:rsidR="001B2AB0">
        <w:rPr>
          <w:b/>
          <w:u w:val="single"/>
        </w:rPr>
        <w:t>/mat</w:t>
      </w:r>
      <w:r w:rsidRPr="002D717A">
        <w:rPr>
          <w:b/>
          <w:u w:val="single"/>
        </w:rPr>
        <w:t xml:space="preserve"> węglowych</w:t>
      </w:r>
    </w:p>
    <w:p w:rsidR="00485398" w:rsidRDefault="00485398" w:rsidP="00485398">
      <w:r>
        <w:t xml:space="preserve">Wzmocnieniu podlegają belki oraz strop żelbetowy, które zgodnie z ekspertyzą opracowaną przez autorów powyższego projektu wzmocnień, mają niewystarczającą nośność. </w:t>
      </w:r>
    </w:p>
    <w:p w:rsidR="002D717A" w:rsidRDefault="00485398" w:rsidP="002D717A">
      <w:r>
        <w:t>Zabezpieczenie</w:t>
      </w:r>
      <w:r w:rsidR="008E2812">
        <w:t xml:space="preserve"> wymaga odpowiedniego przygotowania podłoża. Z podłoża betonowego należy usunąć </w:t>
      </w:r>
      <w:r w:rsidR="001B2AB0">
        <w:t>(</w:t>
      </w:r>
      <w:r w:rsidR="00085932">
        <w:t xml:space="preserve">np. za pomocą </w:t>
      </w:r>
      <w:r>
        <w:t xml:space="preserve">szlifowania lub </w:t>
      </w:r>
      <w:r w:rsidR="00085932">
        <w:t>frezowania</w:t>
      </w:r>
      <w:r w:rsidR="001B2AB0">
        <w:t>)</w:t>
      </w:r>
      <w:r w:rsidR="00085932">
        <w:t xml:space="preserve"> słabą warstwę zewnętrzną betonu. Zaleca się ponadto usunięcie warstwy zaczynu cementowego oraz odsłonięcie ziaren kruszywa. Następnie należy przeprowadzić </w:t>
      </w:r>
      <w:proofErr w:type="spellStart"/>
      <w:r w:rsidR="00085932">
        <w:t>reprofilację</w:t>
      </w:r>
      <w:proofErr w:type="spellEnd"/>
      <w:r w:rsidR="00085932">
        <w:t xml:space="preserve"> powierzchni (np. za pomocą materiałów PCC/SPCC lub betonu natryskowego). Wypełnienie ewentualnych rys i pęknięć oraz impregnacja powierzchni betonu</w:t>
      </w:r>
      <w:r w:rsidR="00707046">
        <w:t xml:space="preserve"> za pomocą żywicy epoksydowej. Należy potwierdzić wytrzymałość na odrywanie </w:t>
      </w:r>
      <w:r w:rsidR="00D83B35">
        <w:t xml:space="preserve">powierzchni </w:t>
      </w:r>
      <w:r w:rsidR="00707046">
        <w:t xml:space="preserve">elementów przed przyklejeniem wzmocnienia za pomocą badania </w:t>
      </w:r>
      <w:proofErr w:type="spellStart"/>
      <w:r w:rsidR="00707046">
        <w:t>pull</w:t>
      </w:r>
      <w:proofErr w:type="spellEnd"/>
      <w:r w:rsidR="00707046">
        <w:t xml:space="preserve">-off. Uzyskany wynik powinien być większy od 1,5 </w:t>
      </w:r>
      <w:proofErr w:type="spellStart"/>
      <w:r w:rsidR="00707046">
        <w:t>MPa</w:t>
      </w:r>
      <w:proofErr w:type="spellEnd"/>
      <w:r w:rsidR="00707046">
        <w:t xml:space="preserve"> (chyba że producent wzmocnienia podaje inną wartość).</w:t>
      </w:r>
      <w:r>
        <w:t xml:space="preserve"> W przypadku osiągnięcia mniejszej niż zalecana wartości dopuszcza się bierne </w:t>
      </w:r>
      <w:proofErr w:type="spellStart"/>
      <w:r>
        <w:t>kotwienie</w:t>
      </w:r>
      <w:proofErr w:type="spellEnd"/>
      <w:r>
        <w:t xml:space="preserve"> za pomocą kotew i profili stalowych.</w:t>
      </w:r>
      <w:r w:rsidR="00707046">
        <w:t xml:space="preserve"> Należy </w:t>
      </w:r>
      <w:proofErr w:type="spellStart"/>
      <w:r w:rsidR="00707046">
        <w:t>wyoblić</w:t>
      </w:r>
      <w:proofErr w:type="spellEnd"/>
      <w:r w:rsidR="00707046">
        <w:t xml:space="preserve"> wszystkie ostre krawędzie wzmacnianych el</w:t>
      </w:r>
      <w:r w:rsidR="001B2AB0">
        <w:t xml:space="preserve">ementów. Minimalny promień </w:t>
      </w:r>
      <w:proofErr w:type="spellStart"/>
      <w:r w:rsidR="001B2AB0">
        <w:t>wyoblenia</w:t>
      </w:r>
      <w:proofErr w:type="spellEnd"/>
      <w:r w:rsidR="001B2AB0">
        <w:t xml:space="preserve"> wynosi 10mm. Przed przystąpieniem do klejenia należy zweryfikować prostoliniowość elementu. Dopuszczalna nierówność to 10mm na odcinku 2m. Podczas klejenia wzmocnień do konstrukcji należy kontrolować wilgotność powierzchni, aby nie przekroczyła ona </w:t>
      </w:r>
      <w:r w:rsidR="001B2AB0">
        <w:lastRenderedPageBreak/>
        <w:t>wartości dopuszczalnej dla stosowanej mieszanki klejowej. Taśmy oraz maty przed przyklejeniem należy oczyścić oraz odtłuścić. Po przyklejeniu taśm nadmiar kleju należy usunąć.</w:t>
      </w:r>
    </w:p>
    <w:p w:rsidR="007B0243" w:rsidRDefault="00DB5544" w:rsidP="007B0243">
      <w:pPr>
        <w:jc w:val="center"/>
      </w:pPr>
      <w:r>
        <w:rPr>
          <w:noProof/>
          <w:lang w:eastAsia="pl-PL"/>
        </w:rPr>
        <w:drawing>
          <wp:inline distT="0" distB="0" distL="0" distR="0" wp14:anchorId="67D9DE8C" wp14:editId="0672D161">
            <wp:extent cx="4323521" cy="3057058"/>
            <wp:effectExtent l="0" t="0" r="1270" b="0"/>
            <wp:docPr id="127" name="Obraz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28647" cy="3060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5544" w:rsidRPr="002D717A" w:rsidRDefault="00DB5544" w:rsidP="007B0243">
      <w:pPr>
        <w:jc w:val="center"/>
      </w:pP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t xml:space="preserve">Rys. </w:t>
      </w: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fldChar w:fldCharType="begin"/>
      </w: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instrText xml:space="preserve"> SEQ rys. \* ARABIC </w:instrText>
      </w: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fldChar w:fldCharType="separate"/>
      </w:r>
      <w:r w:rsidR="00D6737B">
        <w:rPr>
          <w:rFonts w:eastAsia="Times New Roman" w:cs="Arial"/>
          <w:bCs/>
          <w:noProof/>
          <w:kern w:val="1"/>
          <w:sz w:val="18"/>
          <w:szCs w:val="32"/>
          <w:lang w:eastAsia="ar-SA"/>
        </w:rPr>
        <w:t>4</w:t>
      </w: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fldChar w:fldCharType="end"/>
      </w: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t>. Detal wzmocnienia konstrukcji żelbetowej za pomocą mat i taśm węglowych</w:t>
      </w:r>
    </w:p>
    <w:p w:rsidR="002D717A" w:rsidRPr="002D717A" w:rsidRDefault="002D717A" w:rsidP="007B0243">
      <w:pPr>
        <w:ind w:firstLine="0"/>
        <w:rPr>
          <w:b/>
          <w:u w:val="single"/>
        </w:rPr>
      </w:pPr>
      <w:r w:rsidRPr="002D717A">
        <w:rPr>
          <w:b/>
          <w:u w:val="single"/>
        </w:rPr>
        <w:t>Wzmocnienie za pomocą zwiększenia przekroju poprzecznego elementu</w:t>
      </w:r>
    </w:p>
    <w:p w:rsidR="00DB5544" w:rsidRDefault="00DB5544" w:rsidP="00DB5544">
      <w:pPr>
        <w:rPr>
          <w:lang w:eastAsia="pl-PL"/>
        </w:rPr>
      </w:pPr>
      <w:r>
        <w:rPr>
          <w:lang w:eastAsia="pl-PL"/>
        </w:rPr>
        <w:t xml:space="preserve">Wzmocnieniu podlegają słupy, które w wyniku niekorzystnego oddziaływania wody w znacznym </w:t>
      </w:r>
      <w:r w:rsidR="00D83B35">
        <w:rPr>
          <w:lang w:eastAsia="pl-PL"/>
        </w:rPr>
        <w:t xml:space="preserve">stopniu </w:t>
      </w:r>
      <w:r>
        <w:rPr>
          <w:lang w:eastAsia="pl-PL"/>
        </w:rPr>
        <w:t>uległy korozji. Elementy zostaną obetonowane w grubości min. 10 cm wraz z</w:t>
      </w:r>
      <w:r w:rsidR="009C55DA">
        <w:rPr>
          <w:lang w:eastAsia="pl-PL"/>
        </w:rPr>
        <w:t xml:space="preserve"> dodatkowym</w:t>
      </w:r>
      <w:r>
        <w:rPr>
          <w:lang w:eastAsia="pl-PL"/>
        </w:rPr>
        <w:t xml:space="preserve"> zbrojeniem. </w:t>
      </w:r>
      <w:r w:rsidR="007B0243">
        <w:rPr>
          <w:lang w:eastAsia="pl-PL"/>
        </w:rPr>
        <w:t xml:space="preserve">Pracę należy rozpocząć od usunięcia uszkodzonej oraz skorodowanej powierzchni betonu. Przekrój należy wzmocnić co najmniej 50 cm powyżej poziomu na którym stwierdzono występowanie pierwszych uszkodzeń. </w:t>
      </w:r>
      <w:r>
        <w:rPr>
          <w:lang w:eastAsia="pl-PL"/>
        </w:rPr>
        <w:t xml:space="preserve">Przed przystąpieniem do betonowania należy zwilżać powierzchnię słupów przez co najmniej dwa dni przed przystąpieniem do robót betoniarskich. Następnie powierzchnię elementu wzmacnianego należy </w:t>
      </w:r>
      <w:proofErr w:type="spellStart"/>
      <w:r>
        <w:rPr>
          <w:lang w:eastAsia="pl-PL"/>
        </w:rPr>
        <w:t>uszorstnić</w:t>
      </w:r>
      <w:proofErr w:type="spellEnd"/>
      <w:r>
        <w:rPr>
          <w:lang w:eastAsia="pl-PL"/>
        </w:rPr>
        <w:t xml:space="preserve"> oraz pokryć zaprawą </w:t>
      </w:r>
      <w:proofErr w:type="spellStart"/>
      <w:r>
        <w:rPr>
          <w:lang w:eastAsia="pl-PL"/>
        </w:rPr>
        <w:t>szczepną</w:t>
      </w:r>
      <w:proofErr w:type="spellEnd"/>
      <w:r>
        <w:rPr>
          <w:lang w:eastAsia="pl-PL"/>
        </w:rPr>
        <w:t xml:space="preserve"> (np. Sika </w:t>
      </w:r>
      <w:proofErr w:type="spellStart"/>
      <w:r>
        <w:rPr>
          <w:lang w:eastAsia="pl-PL"/>
        </w:rPr>
        <w:t>Repair</w:t>
      </w:r>
      <w:proofErr w:type="spellEnd"/>
      <w:r>
        <w:rPr>
          <w:lang w:eastAsia="pl-PL"/>
        </w:rPr>
        <w:t xml:space="preserve"> F)</w:t>
      </w:r>
    </w:p>
    <w:p w:rsidR="00DB5544" w:rsidRDefault="00DB5544" w:rsidP="00DB5544">
      <w:pPr>
        <w:jc w:val="center"/>
        <w:rPr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49A97063" wp14:editId="778A5821">
            <wp:extent cx="2872409" cy="3180724"/>
            <wp:effectExtent l="0" t="0" r="4445" b="635"/>
            <wp:docPr id="128" name="Obraz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84738" cy="3194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243" w:rsidRPr="007B0243" w:rsidRDefault="007B0243" w:rsidP="007B0243">
      <w:pPr>
        <w:ind w:firstLine="0"/>
        <w:jc w:val="center"/>
        <w:rPr>
          <w:rFonts w:eastAsia="Times New Roman" w:cs="Arial"/>
          <w:bCs/>
          <w:kern w:val="1"/>
          <w:sz w:val="18"/>
          <w:szCs w:val="32"/>
          <w:lang w:eastAsia="ar-SA"/>
        </w:rPr>
      </w:pP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t xml:space="preserve">Rys. </w:t>
      </w: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fldChar w:fldCharType="begin"/>
      </w: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instrText xml:space="preserve"> SEQ rys. \* ARABIC </w:instrText>
      </w: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fldChar w:fldCharType="separate"/>
      </w:r>
      <w:r w:rsidR="00D6737B">
        <w:rPr>
          <w:rFonts w:eastAsia="Times New Roman" w:cs="Arial"/>
          <w:bCs/>
          <w:noProof/>
          <w:kern w:val="1"/>
          <w:sz w:val="18"/>
          <w:szCs w:val="32"/>
          <w:lang w:eastAsia="ar-SA"/>
        </w:rPr>
        <w:t>5</w:t>
      </w: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fldChar w:fldCharType="end"/>
      </w:r>
      <w:r w:rsidRPr="007B0243">
        <w:rPr>
          <w:rFonts w:eastAsia="Times New Roman" w:cs="Arial"/>
          <w:bCs/>
          <w:kern w:val="1"/>
          <w:sz w:val="18"/>
          <w:szCs w:val="32"/>
          <w:lang w:eastAsia="ar-SA"/>
        </w:rPr>
        <w:t>. Detal wzmocnienia konstrukcji żelbetowej poprzez zwiększenie przekroju poprzecznego</w:t>
      </w:r>
    </w:p>
    <w:p w:rsidR="007B0243" w:rsidRDefault="007B0243" w:rsidP="00DB5544">
      <w:pPr>
        <w:jc w:val="center"/>
        <w:rPr>
          <w:lang w:eastAsia="pl-PL"/>
        </w:rPr>
      </w:pPr>
    </w:p>
    <w:p w:rsidR="00DB5544" w:rsidRPr="002D717A" w:rsidRDefault="007B0243" w:rsidP="007B0243">
      <w:pPr>
        <w:ind w:firstLine="0"/>
        <w:rPr>
          <w:b/>
          <w:u w:val="single"/>
        </w:rPr>
      </w:pPr>
      <w:r>
        <w:rPr>
          <w:b/>
          <w:u w:val="single"/>
        </w:rPr>
        <w:br w:type="column"/>
      </w:r>
      <w:r w:rsidR="00DB5544" w:rsidRPr="002D717A">
        <w:rPr>
          <w:b/>
          <w:u w:val="single"/>
        </w:rPr>
        <w:lastRenderedPageBreak/>
        <w:t xml:space="preserve">Wzmocnienie za pomocą </w:t>
      </w:r>
      <w:r w:rsidR="00DB5544">
        <w:rPr>
          <w:b/>
          <w:u w:val="single"/>
        </w:rPr>
        <w:t>zmniejszenia rozpiętości elementu</w:t>
      </w:r>
    </w:p>
    <w:p w:rsidR="00DB5544" w:rsidRDefault="00DB5544" w:rsidP="00DB5544">
      <w:pPr>
        <w:rPr>
          <w:lang w:eastAsia="pl-PL"/>
        </w:rPr>
      </w:pPr>
      <w:r>
        <w:rPr>
          <w:lang w:eastAsia="pl-PL"/>
        </w:rPr>
        <w:t xml:space="preserve">Wzmocnieniu podlegają belki w osiach OB/O1-O2 oraz OC/O1-O2, które stanowią część rusztu żelbetowego. Na wspomnianych belkach opierają się belki drugorzędne. Ze względu na zagęszczenie instalacji przy spodzie belek wykluczono możliwość ich zabezpieczenia w inny sposób. Zabezpieczenie realizowane jest poprzez dodanie na każdej belce 2 podpór pośrednich w postaci słupów stalowych posadowionych na nowoprojektowanych stopach fundamentowych. </w:t>
      </w:r>
    </w:p>
    <w:p w:rsidR="00DB5544" w:rsidRPr="005C354D" w:rsidRDefault="00DB5544" w:rsidP="005C354D">
      <w:pPr>
        <w:rPr>
          <w:lang w:eastAsia="pl-PL"/>
        </w:rPr>
      </w:pPr>
    </w:p>
    <w:p w:rsidR="009D4FB0" w:rsidRPr="00626842" w:rsidRDefault="009D4FB0" w:rsidP="00626842">
      <w:pPr>
        <w:pStyle w:val="Nagwek2"/>
      </w:pPr>
      <w:bookmarkStart w:id="9" w:name="_Toc58434887"/>
      <w:r w:rsidRPr="009D4FB0">
        <w:t>Opi</w:t>
      </w:r>
      <w:r w:rsidR="00626842">
        <w:t>s warunków posadowienia budynku</w:t>
      </w:r>
      <w:bookmarkEnd w:id="9"/>
    </w:p>
    <w:p w:rsidR="009D4FB0" w:rsidRDefault="009D4FB0" w:rsidP="00D83B35">
      <w:pPr>
        <w:rPr>
          <w:lang w:eastAsia="ar-SA"/>
        </w:rPr>
      </w:pPr>
      <w:r>
        <w:rPr>
          <w:lang w:eastAsia="ar-SA"/>
        </w:rPr>
        <w:t>Grunty w poziomie posadowienia obiektu nie wskazują na ich utratę stateczności. Nie zaobserwowano uszkodzeń obiektu</w:t>
      </w:r>
      <w:r w:rsidR="00D83B35">
        <w:rPr>
          <w:lang w:eastAsia="ar-SA"/>
        </w:rPr>
        <w:t xml:space="preserve"> wskazujące na jego nadmierne </w:t>
      </w:r>
      <w:r>
        <w:rPr>
          <w:lang w:eastAsia="ar-SA"/>
        </w:rPr>
        <w:t xml:space="preserve">lub nierównomierne osiadanie. </w:t>
      </w:r>
    </w:p>
    <w:p w:rsidR="000445E2" w:rsidRDefault="000445E2" w:rsidP="00795A12">
      <w:pPr>
        <w:rPr>
          <w:lang w:eastAsia="ar-SA"/>
        </w:rPr>
      </w:pPr>
      <w:r>
        <w:rPr>
          <w:lang w:eastAsia="ar-SA"/>
        </w:rPr>
        <w:t>Nośność gruntów w związku z powyższym można uznać za wystarczającą.</w:t>
      </w:r>
    </w:p>
    <w:p w:rsidR="000445E2" w:rsidRDefault="000445E2" w:rsidP="00795A12">
      <w:pPr>
        <w:rPr>
          <w:lang w:eastAsia="ar-SA"/>
        </w:rPr>
      </w:pPr>
      <w:r>
        <w:rPr>
          <w:lang w:eastAsia="ar-SA"/>
        </w:rPr>
        <w:t>Nie zaobserwowano wód gruntowych w poziomie -0.3 m pod poziomem posadzki (w miejscu odkrytego pr</w:t>
      </w:r>
      <w:r w:rsidR="00795A12">
        <w:rPr>
          <w:lang w:eastAsia="ar-SA"/>
        </w:rPr>
        <w:t>zejścia instalacji pod ścianą).</w:t>
      </w:r>
    </w:p>
    <w:p w:rsidR="007D6810" w:rsidRDefault="000445E2" w:rsidP="00795A12">
      <w:pPr>
        <w:rPr>
          <w:lang w:eastAsia="ar-SA"/>
        </w:rPr>
      </w:pPr>
      <w:r>
        <w:rPr>
          <w:lang w:eastAsia="ar-SA"/>
        </w:rPr>
        <w:t>Planowany remont nie ma znaczącego wpł</w:t>
      </w:r>
      <w:r w:rsidR="004877F5">
        <w:rPr>
          <w:lang w:eastAsia="ar-SA"/>
        </w:rPr>
        <w:t>ywu na grunty pod fundamentem</w:t>
      </w:r>
      <w:r w:rsidR="00795A12">
        <w:rPr>
          <w:lang w:eastAsia="ar-SA"/>
        </w:rPr>
        <w:t>.</w:t>
      </w:r>
    </w:p>
    <w:p w:rsidR="009C55DA" w:rsidRPr="004877F5" w:rsidRDefault="009C55DA" w:rsidP="00795A12">
      <w:pPr>
        <w:rPr>
          <w:lang w:eastAsia="ar-SA"/>
        </w:rPr>
        <w:sectPr w:rsidR="009C55DA" w:rsidRPr="004877F5" w:rsidSect="00850722">
          <w:headerReference w:type="default" r:id="rId13"/>
          <w:pgSz w:w="11906" w:h="16838"/>
          <w:pgMar w:top="2221" w:right="1416" w:bottom="1134" w:left="1276" w:header="567" w:footer="708" w:gutter="0"/>
          <w:cols w:space="708"/>
          <w:docGrid w:linePitch="360"/>
        </w:sectPr>
      </w:pPr>
      <w:r>
        <w:rPr>
          <w:lang w:eastAsia="ar-SA"/>
        </w:rPr>
        <w:t>Na etapie prac remontowych  należy sprawdzić stan istniejący fundamentów. Po wykonaniu odkrywek należy powiadomić Projektanta.</w:t>
      </w:r>
    </w:p>
    <w:p w:rsidR="007D6810" w:rsidRPr="004877F5" w:rsidRDefault="007D6810" w:rsidP="004877F5">
      <w:pPr>
        <w:rPr>
          <w:rFonts w:eastAsia="Times New Roman" w:cs="Arial"/>
          <w:bCs/>
          <w:kern w:val="1"/>
          <w:sz w:val="20"/>
          <w:szCs w:val="32"/>
          <w:lang w:eastAsia="ar-SA"/>
        </w:rPr>
        <w:sectPr w:rsidR="007D6810" w:rsidRPr="004877F5" w:rsidSect="00970F8A">
          <w:type w:val="continuous"/>
          <w:pgSz w:w="11906" w:h="16838"/>
          <w:pgMar w:top="1417" w:right="1416" w:bottom="1134" w:left="1276" w:header="567" w:footer="708" w:gutter="0"/>
          <w:cols w:num="2" w:space="708"/>
          <w:docGrid w:linePitch="360"/>
        </w:sectPr>
      </w:pPr>
    </w:p>
    <w:p w:rsidR="00850722" w:rsidRDefault="00850722" w:rsidP="004877F5">
      <w:pPr>
        <w:pStyle w:val="Nagwek1"/>
      </w:pPr>
      <w:bookmarkStart w:id="10" w:name="_Toc58434888"/>
      <w:r w:rsidRPr="004877F5">
        <w:lastRenderedPageBreak/>
        <w:t>M</w:t>
      </w:r>
      <w:r w:rsidR="004877F5">
        <w:t>ATERIAŁY</w:t>
      </w:r>
      <w:bookmarkEnd w:id="10"/>
    </w:p>
    <w:p w:rsidR="00850722" w:rsidRPr="00850722" w:rsidRDefault="005C354D" w:rsidP="00850722">
      <w:pPr>
        <w:tabs>
          <w:tab w:val="left" w:pos="357"/>
          <w:tab w:val="left" w:pos="426"/>
        </w:tabs>
        <w:ind w:firstLine="284"/>
        <w:rPr>
          <w:rFonts w:eastAsia="Times New Roman" w:cs="Arial"/>
          <w:bCs/>
          <w:kern w:val="1"/>
          <w:sz w:val="20"/>
          <w:szCs w:val="32"/>
          <w:lang w:eastAsia="ar-SA"/>
        </w:rPr>
      </w:pPr>
      <w:r>
        <w:rPr>
          <w:rFonts w:eastAsia="Times New Roman" w:cs="Arial"/>
          <w:bCs/>
          <w:kern w:val="1"/>
          <w:sz w:val="20"/>
          <w:szCs w:val="32"/>
          <w:lang w:eastAsia="ar-SA"/>
        </w:rPr>
        <w:t>Materiały konstrukcyjne przyjęte dla elementów nowoprojektowanych</w:t>
      </w:r>
    </w:p>
    <w:p w:rsidR="004877F5" w:rsidRDefault="00850722" w:rsidP="005C354D">
      <w:pPr>
        <w:numPr>
          <w:ilvl w:val="0"/>
          <w:numId w:val="15"/>
        </w:numPr>
        <w:tabs>
          <w:tab w:val="left" w:pos="357"/>
          <w:tab w:val="left" w:pos="426"/>
        </w:tabs>
        <w:spacing w:after="0"/>
        <w:rPr>
          <w:rFonts w:eastAsia="Times New Roman" w:cs="Arial"/>
          <w:bCs/>
          <w:kern w:val="1"/>
          <w:sz w:val="20"/>
          <w:szCs w:val="32"/>
          <w:lang w:eastAsia="ar-SA"/>
        </w:rPr>
      </w:pPr>
      <w:r w:rsidRPr="00850722">
        <w:rPr>
          <w:rFonts w:eastAsia="Times New Roman" w:cs="Arial"/>
          <w:bCs/>
          <w:kern w:val="1"/>
          <w:sz w:val="20"/>
          <w:szCs w:val="32"/>
          <w:lang w:eastAsia="ar-SA"/>
        </w:rPr>
        <w:t xml:space="preserve">Beton </w:t>
      </w:r>
      <w:r w:rsidR="005C354D">
        <w:rPr>
          <w:rFonts w:eastAsia="Times New Roman" w:cs="Arial"/>
          <w:bCs/>
          <w:kern w:val="1"/>
          <w:sz w:val="20"/>
          <w:szCs w:val="32"/>
          <w:lang w:eastAsia="ar-SA"/>
        </w:rPr>
        <w:t>B37 (C30/37)</w:t>
      </w:r>
    </w:p>
    <w:p w:rsidR="005C354D" w:rsidRDefault="005C354D" w:rsidP="005C354D">
      <w:pPr>
        <w:numPr>
          <w:ilvl w:val="0"/>
          <w:numId w:val="15"/>
        </w:numPr>
        <w:tabs>
          <w:tab w:val="left" w:pos="357"/>
          <w:tab w:val="left" w:pos="426"/>
        </w:tabs>
        <w:spacing w:after="0"/>
        <w:rPr>
          <w:rFonts w:eastAsia="Times New Roman" w:cs="Arial"/>
          <w:bCs/>
          <w:kern w:val="1"/>
          <w:sz w:val="20"/>
          <w:szCs w:val="32"/>
          <w:lang w:eastAsia="ar-SA"/>
        </w:rPr>
      </w:pPr>
      <w:r>
        <w:rPr>
          <w:rFonts w:eastAsia="Times New Roman" w:cs="Arial"/>
          <w:bCs/>
          <w:kern w:val="1"/>
          <w:sz w:val="20"/>
          <w:szCs w:val="32"/>
          <w:lang w:eastAsia="ar-SA"/>
        </w:rPr>
        <w:t>Stal zbrojeniowa B500SP</w:t>
      </w:r>
    </w:p>
    <w:p w:rsidR="005C354D" w:rsidRPr="004877F5" w:rsidRDefault="005C354D" w:rsidP="005C354D">
      <w:pPr>
        <w:numPr>
          <w:ilvl w:val="0"/>
          <w:numId w:val="15"/>
        </w:numPr>
        <w:tabs>
          <w:tab w:val="left" w:pos="357"/>
          <w:tab w:val="left" w:pos="426"/>
        </w:tabs>
        <w:spacing w:after="0"/>
        <w:rPr>
          <w:rFonts w:eastAsia="Times New Roman" w:cs="Arial"/>
          <w:bCs/>
          <w:kern w:val="1"/>
          <w:sz w:val="20"/>
          <w:szCs w:val="32"/>
          <w:lang w:eastAsia="ar-SA"/>
        </w:rPr>
      </w:pPr>
      <w:r>
        <w:rPr>
          <w:rFonts w:eastAsia="Times New Roman" w:cs="Arial"/>
          <w:bCs/>
          <w:kern w:val="1"/>
          <w:sz w:val="20"/>
          <w:szCs w:val="32"/>
          <w:lang w:eastAsia="ar-SA"/>
        </w:rPr>
        <w:t>Stal konstrukcyjna S355JR</w:t>
      </w:r>
    </w:p>
    <w:p w:rsidR="004877F5" w:rsidRPr="004877F5" w:rsidRDefault="004877F5" w:rsidP="004877F5">
      <w:pPr>
        <w:pStyle w:val="Nagwek1"/>
        <w:rPr>
          <w:rFonts w:cs="Arial"/>
          <w:bCs/>
          <w:kern w:val="1"/>
          <w:sz w:val="20"/>
          <w:szCs w:val="32"/>
          <w:lang w:eastAsia="ar-SA"/>
        </w:rPr>
      </w:pPr>
      <w:bookmarkStart w:id="11" w:name="_Toc58434889"/>
      <w:r>
        <w:t>OTULINY ZBROJENIA</w:t>
      </w:r>
      <w:bookmarkEnd w:id="11"/>
    </w:p>
    <w:p w:rsidR="009A0741" w:rsidRDefault="005C354D" w:rsidP="005C354D">
      <w:pPr>
        <w:pStyle w:val="Akapitzlist"/>
        <w:numPr>
          <w:ilvl w:val="0"/>
          <w:numId w:val="48"/>
        </w:numPr>
        <w:rPr>
          <w:lang w:eastAsia="ar-SA"/>
        </w:rPr>
      </w:pPr>
      <w:r>
        <w:rPr>
          <w:lang w:eastAsia="ar-SA"/>
        </w:rPr>
        <w:t>Nowoprojektowane s</w:t>
      </w:r>
      <w:r w:rsidR="00C376BD">
        <w:rPr>
          <w:lang w:eastAsia="ar-SA"/>
        </w:rPr>
        <w:t>topy fundamentowe – 5 cm od spodu i boku, 3.5 cm od góry.</w:t>
      </w:r>
    </w:p>
    <w:p w:rsidR="005C354D" w:rsidRPr="005C354D" w:rsidRDefault="005C354D" w:rsidP="005C354D">
      <w:pPr>
        <w:pStyle w:val="Akapitzlist"/>
        <w:numPr>
          <w:ilvl w:val="0"/>
          <w:numId w:val="48"/>
        </w:numPr>
        <w:rPr>
          <w:lang w:eastAsia="ar-SA"/>
        </w:rPr>
      </w:pPr>
      <w:r>
        <w:rPr>
          <w:lang w:eastAsia="ar-SA"/>
        </w:rPr>
        <w:t>Słupy oblewane betonem - 4 cm</w:t>
      </w:r>
    </w:p>
    <w:p w:rsidR="00051B37" w:rsidRDefault="00B518BD" w:rsidP="00B518BD">
      <w:pPr>
        <w:pStyle w:val="Nagwek1"/>
      </w:pPr>
      <w:bookmarkStart w:id="12" w:name="_Toc58434890"/>
      <w:r>
        <w:t>KLASY EKSPOZYCJI</w:t>
      </w:r>
      <w:bookmarkEnd w:id="12"/>
    </w:p>
    <w:p w:rsidR="00B518BD" w:rsidRDefault="005C354D" w:rsidP="005C354D">
      <w:pPr>
        <w:pStyle w:val="Akapitzlist"/>
        <w:numPr>
          <w:ilvl w:val="0"/>
          <w:numId w:val="48"/>
        </w:numPr>
        <w:rPr>
          <w:lang w:eastAsia="ar-SA"/>
        </w:rPr>
      </w:pPr>
      <w:r>
        <w:rPr>
          <w:lang w:eastAsia="ar-SA"/>
        </w:rPr>
        <w:t>Nowoprojektowane stopy fundamentowe – XC4</w:t>
      </w:r>
    </w:p>
    <w:p w:rsidR="005C354D" w:rsidRDefault="005C354D" w:rsidP="005C354D">
      <w:pPr>
        <w:pStyle w:val="Akapitzlist"/>
        <w:numPr>
          <w:ilvl w:val="0"/>
          <w:numId w:val="48"/>
        </w:numPr>
        <w:rPr>
          <w:lang w:eastAsia="ar-SA"/>
        </w:rPr>
      </w:pPr>
      <w:r>
        <w:rPr>
          <w:lang w:eastAsia="ar-SA"/>
        </w:rPr>
        <w:t>Słupy oblewane betonem – XC4</w:t>
      </w:r>
    </w:p>
    <w:p w:rsidR="00B518BD" w:rsidRDefault="00B518BD" w:rsidP="00B518BD">
      <w:pPr>
        <w:pStyle w:val="Nagwek1"/>
      </w:pPr>
      <w:bookmarkStart w:id="13" w:name="_Toc58434891"/>
      <w:r>
        <w:t>ZASADY WYMIAROWANIA KSZTAŁTÓW PRĘTÓW I OZNACZENIA STOSOWANE NA RYSUNKACH</w:t>
      </w:r>
      <w:bookmarkEnd w:id="13"/>
    </w:p>
    <w:p w:rsidR="00B518BD" w:rsidRDefault="00B518BD" w:rsidP="00B518BD">
      <w:pPr>
        <w:pStyle w:val="Nagwek2"/>
      </w:pPr>
      <w:bookmarkStart w:id="14" w:name="_Toc58434892"/>
      <w:r>
        <w:t>Oznaczenia</w:t>
      </w:r>
      <w:bookmarkEnd w:id="14"/>
    </w:p>
    <w:p w:rsidR="00C376BD" w:rsidRPr="00F5114D" w:rsidRDefault="00C376BD" w:rsidP="00C376BD">
      <w:pPr>
        <w:pStyle w:val="Akapitzlist"/>
        <w:numPr>
          <w:ilvl w:val="0"/>
          <w:numId w:val="45"/>
        </w:numPr>
        <w:spacing w:line="360" w:lineRule="auto"/>
      </w:pPr>
      <w:r w:rsidRPr="00F5114D">
        <w:t>D – zbrojenie dolne,</w:t>
      </w:r>
    </w:p>
    <w:p w:rsidR="00C376BD" w:rsidRPr="00F5114D" w:rsidRDefault="00C376BD" w:rsidP="00C376BD">
      <w:pPr>
        <w:pStyle w:val="Akapitzlist"/>
        <w:numPr>
          <w:ilvl w:val="0"/>
          <w:numId w:val="45"/>
        </w:numPr>
        <w:spacing w:line="360" w:lineRule="auto"/>
      </w:pPr>
      <w:r w:rsidRPr="00F5114D">
        <w:t>G – zbrojenie górne,</w:t>
      </w:r>
    </w:p>
    <w:p w:rsidR="00C376BD" w:rsidRPr="00F5114D" w:rsidRDefault="00C376BD" w:rsidP="00C376BD">
      <w:pPr>
        <w:pStyle w:val="Akapitzlist"/>
        <w:numPr>
          <w:ilvl w:val="0"/>
          <w:numId w:val="45"/>
        </w:numPr>
        <w:spacing w:line="360" w:lineRule="auto"/>
      </w:pPr>
      <w:r w:rsidRPr="00F5114D">
        <w:t>S – zbrojenie środkowe,</w:t>
      </w:r>
    </w:p>
    <w:p w:rsidR="00C376BD" w:rsidRPr="00F5114D" w:rsidRDefault="00C376BD" w:rsidP="00C376BD">
      <w:pPr>
        <w:pStyle w:val="Akapitzlist"/>
        <w:numPr>
          <w:ilvl w:val="0"/>
          <w:numId w:val="45"/>
        </w:numPr>
        <w:spacing w:line="360" w:lineRule="auto"/>
      </w:pPr>
      <w:r w:rsidRPr="00F5114D">
        <w:t>Z – zbrojenie zewnętrzne,</w:t>
      </w:r>
    </w:p>
    <w:p w:rsidR="00C376BD" w:rsidRPr="00F5114D" w:rsidRDefault="00C376BD" w:rsidP="00C376BD">
      <w:pPr>
        <w:pStyle w:val="Akapitzlist"/>
        <w:numPr>
          <w:ilvl w:val="0"/>
          <w:numId w:val="45"/>
        </w:numPr>
        <w:spacing w:line="360" w:lineRule="auto"/>
      </w:pPr>
      <w:r w:rsidRPr="00F5114D">
        <w:t>W – zbrojenie wewnętrzne</w:t>
      </w:r>
    </w:p>
    <w:p w:rsidR="00C376BD" w:rsidRPr="00F5114D" w:rsidRDefault="00C376BD" w:rsidP="00C376BD">
      <w:r w:rsidRPr="00F5114D">
        <w:t>Na rysunkach mogą pojawić się dodatkowe oznaczenia nie zdefiniowane powyżej. Definicje dodatkowych oznaczeń znajdują się na rysunkach, na których te oznaczenia występują.</w:t>
      </w:r>
    </w:p>
    <w:p w:rsidR="00B518BD" w:rsidRDefault="00B518BD" w:rsidP="00C376BD">
      <w:pPr>
        <w:ind w:firstLine="0"/>
        <w:rPr>
          <w:lang w:eastAsia="pl-PL"/>
        </w:rPr>
      </w:pPr>
    </w:p>
    <w:p w:rsidR="00B518BD" w:rsidRDefault="00B518BD" w:rsidP="00B518BD">
      <w:pPr>
        <w:rPr>
          <w:lang w:eastAsia="pl-PL"/>
        </w:rPr>
      </w:pPr>
    </w:p>
    <w:p w:rsidR="00B518BD" w:rsidRPr="00B518BD" w:rsidRDefault="00B518BD" w:rsidP="00B518BD">
      <w:pPr>
        <w:rPr>
          <w:lang w:eastAsia="pl-PL"/>
        </w:rPr>
      </w:pPr>
    </w:p>
    <w:p w:rsidR="00B518BD" w:rsidRDefault="00B518BD" w:rsidP="00B518BD">
      <w:pPr>
        <w:pStyle w:val="Nagwek2"/>
      </w:pPr>
      <w:bookmarkStart w:id="15" w:name="_Toc58434893"/>
      <w:r>
        <w:t>Zasady wymiarowania kształtu prętów zbrojeniowych</w:t>
      </w:r>
      <w:bookmarkEnd w:id="15"/>
    </w:p>
    <w:p w:rsidR="00C376BD" w:rsidRPr="00F5114D" w:rsidRDefault="00C376BD" w:rsidP="00C376BD">
      <w:r w:rsidRPr="00F5114D">
        <w:t>W specyfikacji zbrojenia do rysunków w tabelach pokazano szkice prętów, poniższy rysunek pokazuje zasady wymiarowania prętów zbrojeniowych.</w:t>
      </w:r>
    </w:p>
    <w:p w:rsidR="00C376BD" w:rsidRPr="00C376BD" w:rsidRDefault="00C376BD" w:rsidP="00C376BD">
      <w:pPr>
        <w:rPr>
          <w:lang w:eastAsia="pl-PL"/>
        </w:rPr>
      </w:pPr>
    </w:p>
    <w:p w:rsidR="00C376BD" w:rsidRDefault="00C376BD" w:rsidP="00C376BD">
      <w:pPr>
        <w:rPr>
          <w:lang w:eastAsia="pl-PL"/>
        </w:rPr>
      </w:pPr>
      <w:r w:rsidRPr="00F5114D">
        <w:rPr>
          <w:noProof/>
          <w:color w:val="FF0000"/>
          <w:lang w:eastAsia="pl-PL"/>
        </w:rPr>
        <w:drawing>
          <wp:inline distT="0" distB="0" distL="0" distR="0">
            <wp:extent cx="4476750" cy="3476625"/>
            <wp:effectExtent l="0" t="0" r="0" b="9525"/>
            <wp:docPr id="6" name="Obraz 6" descr="wymi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ymiary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6BE" w:rsidRPr="006F16BE" w:rsidRDefault="006F16BE" w:rsidP="006F16BE">
      <w:pPr>
        <w:pStyle w:val="Akapitzlist"/>
        <w:spacing w:line="360" w:lineRule="auto"/>
        <w:ind w:left="360"/>
        <w:jc w:val="center"/>
        <w:rPr>
          <w:rFonts w:eastAsia="Times New Roman" w:cs="Arial"/>
          <w:bCs/>
          <w:kern w:val="1"/>
          <w:sz w:val="18"/>
          <w:szCs w:val="32"/>
          <w:lang w:eastAsia="ar-SA"/>
        </w:rPr>
      </w:pPr>
      <w:r w:rsidRPr="006F16BE">
        <w:rPr>
          <w:rFonts w:eastAsia="Times New Roman" w:cs="Arial"/>
          <w:bCs/>
          <w:kern w:val="1"/>
          <w:sz w:val="18"/>
          <w:szCs w:val="32"/>
          <w:lang w:eastAsia="ar-SA"/>
        </w:rPr>
        <w:t xml:space="preserve">Rys. </w:t>
      </w:r>
      <w:r w:rsidRPr="006F16BE">
        <w:rPr>
          <w:rFonts w:eastAsia="Times New Roman" w:cs="Arial"/>
          <w:bCs/>
          <w:kern w:val="1"/>
          <w:sz w:val="18"/>
          <w:szCs w:val="32"/>
          <w:lang w:eastAsia="ar-SA"/>
        </w:rPr>
        <w:fldChar w:fldCharType="begin"/>
      </w:r>
      <w:r w:rsidRPr="006F16BE">
        <w:rPr>
          <w:rFonts w:eastAsia="Times New Roman" w:cs="Arial"/>
          <w:bCs/>
          <w:kern w:val="1"/>
          <w:sz w:val="18"/>
          <w:szCs w:val="32"/>
          <w:lang w:eastAsia="ar-SA"/>
        </w:rPr>
        <w:instrText xml:space="preserve"> SEQ rys. \* ARABIC </w:instrText>
      </w:r>
      <w:r w:rsidRPr="006F16BE">
        <w:rPr>
          <w:rFonts w:eastAsia="Times New Roman" w:cs="Arial"/>
          <w:bCs/>
          <w:kern w:val="1"/>
          <w:sz w:val="18"/>
          <w:szCs w:val="32"/>
          <w:lang w:eastAsia="ar-SA"/>
        </w:rPr>
        <w:fldChar w:fldCharType="separate"/>
      </w:r>
      <w:r w:rsidR="00D6737B">
        <w:rPr>
          <w:rFonts w:eastAsia="Times New Roman" w:cs="Arial"/>
          <w:bCs/>
          <w:noProof/>
          <w:kern w:val="1"/>
          <w:sz w:val="18"/>
          <w:szCs w:val="32"/>
          <w:lang w:eastAsia="ar-SA"/>
        </w:rPr>
        <w:t>6</w:t>
      </w:r>
      <w:r w:rsidRPr="006F16BE">
        <w:rPr>
          <w:rFonts w:eastAsia="Times New Roman" w:cs="Arial"/>
          <w:bCs/>
          <w:kern w:val="1"/>
          <w:sz w:val="18"/>
          <w:szCs w:val="32"/>
          <w:lang w:eastAsia="ar-SA"/>
        </w:rPr>
        <w:fldChar w:fldCharType="end"/>
      </w:r>
      <w:r w:rsidRPr="006F16BE">
        <w:rPr>
          <w:rFonts w:eastAsia="Times New Roman" w:cs="Arial"/>
          <w:bCs/>
          <w:kern w:val="1"/>
          <w:sz w:val="18"/>
          <w:szCs w:val="32"/>
          <w:lang w:eastAsia="ar-SA"/>
        </w:rPr>
        <w:t xml:space="preserve">. </w:t>
      </w:r>
      <w:r>
        <w:rPr>
          <w:rFonts w:eastAsia="Times New Roman" w:cs="Arial"/>
          <w:bCs/>
          <w:kern w:val="1"/>
          <w:sz w:val="18"/>
          <w:szCs w:val="32"/>
          <w:lang w:eastAsia="ar-SA"/>
        </w:rPr>
        <w:t>Sposób wymiarowania kształtu prętów zbrojeniowych</w:t>
      </w:r>
    </w:p>
    <w:p w:rsidR="006F16BE" w:rsidRPr="00C376BD" w:rsidRDefault="006F16BE" w:rsidP="00C376BD">
      <w:pPr>
        <w:rPr>
          <w:lang w:eastAsia="pl-PL"/>
        </w:rPr>
      </w:pPr>
    </w:p>
    <w:p w:rsidR="00B518BD" w:rsidRDefault="00B518BD" w:rsidP="00B518BD">
      <w:pPr>
        <w:pStyle w:val="Nagwek1"/>
      </w:pPr>
      <w:r>
        <w:br w:type="column"/>
      </w:r>
      <w:bookmarkStart w:id="16" w:name="_Toc58434894"/>
      <w:r>
        <w:lastRenderedPageBreak/>
        <w:t xml:space="preserve">UWAGI </w:t>
      </w:r>
      <w:r w:rsidRPr="00B518BD">
        <w:t>WYKONAWCZE</w:t>
      </w:r>
      <w:bookmarkEnd w:id="16"/>
    </w:p>
    <w:p w:rsidR="00B518BD" w:rsidRDefault="00B518BD" w:rsidP="00B518BD">
      <w:pPr>
        <w:pStyle w:val="Nagwek2"/>
      </w:pPr>
      <w:bookmarkStart w:id="17" w:name="_Toc58434895"/>
      <w:r>
        <w:t>Uwagi dotyczące robót ziemnych i zabezpieczenia podłoża</w:t>
      </w:r>
      <w:bookmarkEnd w:id="17"/>
    </w:p>
    <w:p w:rsidR="00C376BD" w:rsidRPr="00F5114D" w:rsidRDefault="00C376BD" w:rsidP="00C376BD">
      <w:pPr>
        <w:pStyle w:val="Akapitzlist"/>
        <w:numPr>
          <w:ilvl w:val="0"/>
          <w:numId w:val="43"/>
        </w:numPr>
        <w:spacing w:line="360" w:lineRule="auto"/>
      </w:pPr>
      <w:r w:rsidRPr="00F5114D">
        <w:t>Roboty ziemne powinny być wykonywane zgodnie ze Szczegółowymi Specyfikacjami Technicznymi.</w:t>
      </w:r>
    </w:p>
    <w:p w:rsidR="00C376BD" w:rsidRPr="00F5114D" w:rsidRDefault="00C376BD" w:rsidP="00C376BD">
      <w:pPr>
        <w:pStyle w:val="Akapitzlist"/>
        <w:numPr>
          <w:ilvl w:val="0"/>
          <w:numId w:val="43"/>
        </w:numPr>
        <w:spacing w:line="360" w:lineRule="auto"/>
      </w:pPr>
      <w:r w:rsidRPr="00F5114D">
        <w:t xml:space="preserve">Metoda wykonywania wykopów powinna być dobrana do zakresu robót, rodzaju, rozmiarów i głębokości wykopów, ukształtowania terenu, rodzaju gruntu oraz posiadanego sprzętu mechanicznego. </w:t>
      </w:r>
    </w:p>
    <w:p w:rsidR="00C376BD" w:rsidRPr="00F5114D" w:rsidRDefault="00C376BD" w:rsidP="00C376BD">
      <w:pPr>
        <w:pStyle w:val="Akapitzlist"/>
        <w:numPr>
          <w:ilvl w:val="0"/>
          <w:numId w:val="43"/>
        </w:numPr>
        <w:spacing w:line="360" w:lineRule="auto"/>
      </w:pPr>
      <w:r w:rsidRPr="00F5114D">
        <w:t>Podczas prac ziemnych w poziomie posadowienia należy dołożyć wszelkich starań, aby nie doszło do rozluźnienia gruntów.</w:t>
      </w:r>
    </w:p>
    <w:p w:rsidR="00B518BD" w:rsidRDefault="00C376BD" w:rsidP="00C376BD">
      <w:pPr>
        <w:pStyle w:val="Akapitzlist"/>
        <w:numPr>
          <w:ilvl w:val="0"/>
          <w:numId w:val="43"/>
        </w:numPr>
        <w:spacing w:line="360" w:lineRule="auto"/>
      </w:pPr>
      <w:r w:rsidRPr="00F5114D">
        <w:t>Obowiązują wszystkie uwagi zawarte w projekcie budowlanym.</w:t>
      </w:r>
    </w:p>
    <w:p w:rsidR="00B518BD" w:rsidRDefault="00B518BD" w:rsidP="00B518BD">
      <w:pPr>
        <w:pStyle w:val="Nagwek2"/>
      </w:pPr>
      <w:bookmarkStart w:id="18" w:name="_Toc58434896"/>
      <w:r>
        <w:t>Uwagi wykonawcze – fundamenty</w:t>
      </w:r>
      <w:bookmarkEnd w:id="18"/>
    </w:p>
    <w:p w:rsidR="00C376BD" w:rsidRPr="00F5114D" w:rsidRDefault="00C376BD" w:rsidP="00C376BD">
      <w:pPr>
        <w:pStyle w:val="Akapitzlist"/>
        <w:numPr>
          <w:ilvl w:val="0"/>
          <w:numId w:val="41"/>
        </w:numPr>
        <w:spacing w:line="360" w:lineRule="auto"/>
      </w:pPr>
      <w:r w:rsidRPr="00F5114D">
        <w:t>Fundamenty powinny być wykonywane zgodnie ze Szczegółowymi Specyfikacjami Technicznymi.</w:t>
      </w:r>
    </w:p>
    <w:p w:rsidR="00C376BD" w:rsidRPr="00F5114D" w:rsidRDefault="00C376BD" w:rsidP="00C376BD">
      <w:pPr>
        <w:pStyle w:val="Akapitzlist"/>
        <w:numPr>
          <w:ilvl w:val="0"/>
          <w:numId w:val="41"/>
        </w:numPr>
        <w:spacing w:line="360" w:lineRule="auto"/>
      </w:pPr>
      <w:r w:rsidRPr="00F5114D">
        <w:t>Przed wykonaniem elementów konstrukcyjnych szybów windowych wymiary należy sprawdzić z aktualnymi wytycznymi dźwigowymi DTR oraz projektem.</w:t>
      </w:r>
    </w:p>
    <w:p w:rsidR="00C376BD" w:rsidRPr="00F5114D" w:rsidRDefault="00C376BD" w:rsidP="00C376BD">
      <w:pPr>
        <w:pStyle w:val="Akapitzlist"/>
        <w:numPr>
          <w:ilvl w:val="0"/>
          <w:numId w:val="41"/>
        </w:numPr>
        <w:spacing w:line="360" w:lineRule="auto"/>
      </w:pPr>
      <w:r w:rsidRPr="00F5114D">
        <w:t>W przypadku podkopania istniejącego fundamentu rozluźniony grunt należy zastąpić chudym betonem.</w:t>
      </w:r>
    </w:p>
    <w:p w:rsidR="00B518BD" w:rsidRDefault="00C376BD" w:rsidP="00C376BD">
      <w:pPr>
        <w:pStyle w:val="Akapitzlist"/>
        <w:numPr>
          <w:ilvl w:val="0"/>
          <w:numId w:val="41"/>
        </w:numPr>
        <w:spacing w:line="360" w:lineRule="auto"/>
      </w:pPr>
      <w:r w:rsidRPr="00F5114D">
        <w:t>Przed przystąpieniem do prac należy zinwentaryzować położenie i wymiary istniejących fundamentów.</w:t>
      </w:r>
    </w:p>
    <w:p w:rsidR="00B518BD" w:rsidRDefault="00B518BD" w:rsidP="00B518BD">
      <w:pPr>
        <w:pStyle w:val="Nagwek2"/>
      </w:pPr>
      <w:bookmarkStart w:id="19" w:name="_Toc58434897"/>
      <w:r>
        <w:t>Uwagi dotyczące robót betonowych</w:t>
      </w:r>
      <w:bookmarkEnd w:id="19"/>
    </w:p>
    <w:p w:rsidR="00EA2135" w:rsidRPr="00F5114D" w:rsidRDefault="00EA2135" w:rsidP="00EA2135">
      <w:pPr>
        <w:pStyle w:val="Akapitzlist"/>
        <w:numPr>
          <w:ilvl w:val="0"/>
          <w:numId w:val="38"/>
        </w:numPr>
        <w:spacing w:line="360" w:lineRule="auto"/>
      </w:pPr>
      <w:r w:rsidRPr="00F5114D">
        <w:t>Roboty betonowe i żelbetowe powinny być wykonywane zgodnie z zapisami obowiązującego prawa, norm i przepisów.</w:t>
      </w:r>
    </w:p>
    <w:p w:rsidR="00EA2135" w:rsidRPr="00F5114D" w:rsidRDefault="00EA2135" w:rsidP="00EA2135">
      <w:pPr>
        <w:pStyle w:val="Akapitzlist"/>
        <w:numPr>
          <w:ilvl w:val="0"/>
          <w:numId w:val="38"/>
        </w:numPr>
        <w:spacing w:line="360" w:lineRule="auto"/>
      </w:pPr>
      <w:r w:rsidRPr="00F5114D">
        <w:t>W trakcie prowadzenia robót betoniarskich dopuszcza się wykonywanie przerw roboczych. Przerwy robocze należy wytyczać ok. 1/4 odległości między podporami (ściany i słupy). W obszarach, w których konieczne jest zachowanie szczelności, ilość przerw należy ogran</w:t>
      </w:r>
      <w:r w:rsidR="007B0243">
        <w:t>iczyć do minimum. Zaleca się, w </w:t>
      </w:r>
      <w:r w:rsidRPr="00F5114D">
        <w:t>przypadkach szczególnych, konsultację ro</w:t>
      </w:r>
      <w:r w:rsidR="007B0243">
        <w:t>zmieszczenia przerw roboczych z </w:t>
      </w:r>
      <w:r w:rsidRPr="00F5114D">
        <w:t>projektantem.</w:t>
      </w:r>
    </w:p>
    <w:p w:rsidR="00EA2135" w:rsidRPr="00F5114D" w:rsidRDefault="00EA2135" w:rsidP="00EA2135">
      <w:pPr>
        <w:pStyle w:val="Akapitzlist"/>
        <w:numPr>
          <w:ilvl w:val="0"/>
          <w:numId w:val="38"/>
        </w:numPr>
        <w:spacing w:line="360" w:lineRule="auto"/>
      </w:pPr>
      <w:r w:rsidRPr="00F5114D">
        <w:t xml:space="preserve">Elementy żelbetowe </w:t>
      </w:r>
      <w:proofErr w:type="spellStart"/>
      <w:r w:rsidRPr="00F5114D">
        <w:t>oddylatowane</w:t>
      </w:r>
      <w:proofErr w:type="spellEnd"/>
      <w:r w:rsidRPr="00F5114D">
        <w:t xml:space="preserve"> postawione na stropach są odpowiednio oznaczone na szalunkach i należy wykonać zgodnie rysunkami zbrojarskimi </w:t>
      </w:r>
      <w:proofErr w:type="spellStart"/>
      <w:r w:rsidRPr="00F5114D">
        <w:t>oddylatowując</w:t>
      </w:r>
      <w:proofErr w:type="spellEnd"/>
      <w:r w:rsidRPr="00F5114D">
        <w:t xml:space="preserve"> od stropów powyżej za pomocą przekładki z folii.</w:t>
      </w:r>
    </w:p>
    <w:p w:rsidR="00EA2135" w:rsidRPr="00F5114D" w:rsidRDefault="00EA2135" w:rsidP="00EA2135">
      <w:pPr>
        <w:pStyle w:val="Akapitzlist"/>
        <w:numPr>
          <w:ilvl w:val="0"/>
          <w:numId w:val="38"/>
        </w:numPr>
        <w:spacing w:line="360" w:lineRule="auto"/>
      </w:pPr>
      <w:r w:rsidRPr="00F5114D">
        <w:lastRenderedPageBreak/>
        <w:t>Szczególną uwagę należy zwracać na dotrzymywanie zgodnych z wymogami okresów, po których mogą być usuwane stemple deskowania stropów płytowych oraz ich obciążanie.</w:t>
      </w:r>
    </w:p>
    <w:p w:rsidR="00EA2135" w:rsidRPr="00F5114D" w:rsidRDefault="00EA2135" w:rsidP="00EA2135">
      <w:pPr>
        <w:pStyle w:val="Akapitzlist"/>
        <w:numPr>
          <w:ilvl w:val="0"/>
          <w:numId w:val="38"/>
        </w:numPr>
        <w:spacing w:line="360" w:lineRule="auto"/>
      </w:pPr>
      <w:r w:rsidRPr="00F5114D">
        <w:t xml:space="preserve">Otwory i przebicia mniejsze niż </w:t>
      </w:r>
      <w:r w:rsidRPr="00F5114D">
        <w:sym w:font="Symbol" w:char="F066"/>
      </w:r>
      <w:r w:rsidRPr="00F5114D">
        <w:t xml:space="preserve"> 15cm na płytach oraz ścianach wykonać wg P.T. branż. </w:t>
      </w:r>
    </w:p>
    <w:p w:rsidR="00EA2135" w:rsidRPr="00F5114D" w:rsidRDefault="00EA2135" w:rsidP="00EA2135">
      <w:pPr>
        <w:pStyle w:val="Akapitzlist"/>
        <w:numPr>
          <w:ilvl w:val="0"/>
          <w:numId w:val="38"/>
        </w:numPr>
        <w:spacing w:line="360" w:lineRule="auto"/>
      </w:pPr>
      <w:r w:rsidRPr="00F5114D">
        <w:t>Należy zapewnić ciągłość izolacji przeciwwodnej stropodachów i każdej połaci dachowej.</w:t>
      </w:r>
    </w:p>
    <w:p w:rsidR="00EA2135" w:rsidRPr="00F5114D" w:rsidRDefault="00EA2135" w:rsidP="00EA2135">
      <w:pPr>
        <w:pStyle w:val="Akapitzlist"/>
        <w:numPr>
          <w:ilvl w:val="0"/>
          <w:numId w:val="38"/>
        </w:numPr>
        <w:spacing w:line="360" w:lineRule="auto"/>
      </w:pPr>
      <w:r w:rsidRPr="00F5114D">
        <w:t>Dopuszczalne odchyłki od wymiarów i położenia konstrukcji żelbetowych zgodnie z „Warunkami technicznymi wykonania i odbioru robót budowlano – montażowych” wydawnictwo Arkady Tom I Budownictwo ogólne cz. 2 wynoszą:</w:t>
      </w:r>
    </w:p>
    <w:p w:rsidR="00EA2135" w:rsidRPr="00F5114D" w:rsidRDefault="00EA2135" w:rsidP="00C376BD">
      <w:pPr>
        <w:pStyle w:val="Akapitzlist"/>
        <w:numPr>
          <w:ilvl w:val="0"/>
          <w:numId w:val="44"/>
        </w:numPr>
        <w:ind w:left="993" w:hanging="284"/>
      </w:pPr>
      <w:r>
        <w:t>O</w:t>
      </w:r>
      <w:r w:rsidRPr="00F5114D">
        <w:t>dchylenie płaszczyzn i krawędzi ich przecięcia od projektowanego pochylenia:</w:t>
      </w:r>
    </w:p>
    <w:p w:rsidR="00EA2135" w:rsidRPr="00F5114D" w:rsidRDefault="00EA2135" w:rsidP="00C376BD">
      <w:pPr>
        <w:ind w:left="1418" w:firstLine="0"/>
      </w:pPr>
      <w:r w:rsidRPr="00C376BD">
        <w:t>±5mm</w:t>
      </w:r>
      <w:r w:rsidRPr="00F5114D">
        <w:t xml:space="preserve"> – na 1.0m wysokości,</w:t>
      </w:r>
    </w:p>
    <w:p w:rsidR="00EA2135" w:rsidRPr="00F5114D" w:rsidRDefault="00EA2135" w:rsidP="00C376BD">
      <w:pPr>
        <w:ind w:left="1418" w:firstLine="0"/>
      </w:pPr>
      <w:r>
        <w:t>±</w:t>
      </w:r>
      <w:r w:rsidRPr="00F5114D">
        <w:t>20mm – na całą wysokość konstrukcji i w fundamentach,</w:t>
      </w:r>
    </w:p>
    <w:p w:rsidR="00EA2135" w:rsidRPr="00F5114D" w:rsidRDefault="00EA2135" w:rsidP="00C376BD">
      <w:pPr>
        <w:ind w:left="1418" w:firstLine="0"/>
      </w:pPr>
      <w:r>
        <w:t>±</w:t>
      </w:r>
      <w:r w:rsidRPr="00F5114D">
        <w:t>15mm – w ścianach wznies</w:t>
      </w:r>
      <w:r>
        <w:t xml:space="preserve">ionych w deskowaniu nieruchomym </w:t>
      </w:r>
      <w:r w:rsidRPr="00F5114D">
        <w:t>oraz słupach podtrzymujących stropy monolityczne,</w:t>
      </w:r>
    </w:p>
    <w:p w:rsidR="00EA2135" w:rsidRPr="00F5114D" w:rsidRDefault="00EA2135" w:rsidP="00C376BD">
      <w:pPr>
        <w:ind w:left="1418" w:firstLine="0"/>
      </w:pPr>
      <w:r>
        <w:t>±</w:t>
      </w:r>
      <w:r w:rsidRPr="00F5114D">
        <w:t>10 mm na całą wysokość - w przypadku ścian szybów windowych;</w:t>
      </w:r>
    </w:p>
    <w:p w:rsidR="00EA2135" w:rsidRPr="00F5114D" w:rsidRDefault="00EA2135" w:rsidP="00C376BD">
      <w:pPr>
        <w:pStyle w:val="Akapitzlist"/>
        <w:numPr>
          <w:ilvl w:val="0"/>
          <w:numId w:val="44"/>
        </w:numPr>
        <w:spacing w:line="360" w:lineRule="auto"/>
        <w:ind w:left="993" w:hanging="284"/>
      </w:pPr>
      <w:r>
        <w:t>O</w:t>
      </w:r>
      <w:r w:rsidRPr="00F5114D">
        <w:t>dchylenie płaszczyzn poziomych od poziomu:</w:t>
      </w:r>
    </w:p>
    <w:p w:rsidR="00EA2135" w:rsidRPr="00F5114D" w:rsidRDefault="00EA2135" w:rsidP="00C376BD">
      <w:pPr>
        <w:ind w:left="1418" w:firstLine="0"/>
      </w:pPr>
      <w:r>
        <w:t>±</w:t>
      </w:r>
      <w:r w:rsidRPr="00F5114D">
        <w:t>5mm – na 1.0m płaszczyzny w dowolnym kierunku,</w:t>
      </w:r>
    </w:p>
    <w:p w:rsidR="00EA2135" w:rsidRPr="00F5114D" w:rsidRDefault="00EA2135" w:rsidP="00C376BD">
      <w:pPr>
        <w:ind w:left="1418" w:firstLine="0"/>
      </w:pPr>
      <w:r>
        <w:t>±</w:t>
      </w:r>
      <w:r w:rsidRPr="00F5114D">
        <w:t>15mm – na całą płaszczyznę,</w:t>
      </w:r>
    </w:p>
    <w:p w:rsidR="00EA2135" w:rsidRPr="00F5114D" w:rsidRDefault="00EA2135" w:rsidP="00C376BD">
      <w:pPr>
        <w:ind w:left="1418" w:firstLine="0"/>
      </w:pPr>
      <w:r>
        <w:t>±</w:t>
      </w:r>
      <w:r w:rsidRPr="00F5114D">
        <w:t xml:space="preserve">5mm -  na całą płaszczyznę w stropów. Pomiar powierzchni powinien zostać wykonany przed </w:t>
      </w:r>
      <w:proofErr w:type="spellStart"/>
      <w:r w:rsidRPr="00F5114D">
        <w:t>rozszalowaniem</w:t>
      </w:r>
      <w:proofErr w:type="spellEnd"/>
      <w:r w:rsidRPr="00F5114D">
        <w:t xml:space="preserve"> i ugięciem dachu. Wykonawca dostarczy operat geodezyjny powierzchni szalunku przed zabetonowaniem,</w:t>
      </w:r>
    </w:p>
    <w:p w:rsidR="00EA2135" w:rsidRPr="00F5114D" w:rsidRDefault="00EA2135" w:rsidP="00C376BD">
      <w:pPr>
        <w:ind w:left="1418" w:firstLine="0"/>
      </w:pPr>
      <w:r>
        <w:t>±</w:t>
      </w:r>
      <w:r w:rsidRPr="00F5114D">
        <w:t>3 mm. na odcinku łaty 2.0m</w:t>
      </w:r>
      <w:r w:rsidR="00C376BD">
        <w:t xml:space="preserve"> – równość powierzchni w dowolnym miejscu</w:t>
      </w:r>
      <w:r w:rsidRPr="00F5114D">
        <w:t xml:space="preserve"> w przypadku powierzchni przewidziany</w:t>
      </w:r>
      <w:r w:rsidR="00C376BD">
        <w:t>ch pod nakładanie warstw żywicy;</w:t>
      </w:r>
    </w:p>
    <w:p w:rsidR="00EA2135" w:rsidRPr="00F5114D" w:rsidRDefault="00C376BD" w:rsidP="00C376BD">
      <w:pPr>
        <w:pStyle w:val="Akapitzlist"/>
        <w:numPr>
          <w:ilvl w:val="0"/>
          <w:numId w:val="44"/>
        </w:numPr>
        <w:spacing w:line="360" w:lineRule="auto"/>
        <w:ind w:left="993" w:hanging="284"/>
      </w:pPr>
      <w:r>
        <w:t>M</w:t>
      </w:r>
      <w:r w:rsidR="00EA2135" w:rsidRPr="00F5114D">
        <w:t>iejscowe odchylenia powierzchni betonu przy sprawdzaniu łatą o długości 2.0m z wyjątkiem powierzchni podporowych:</w:t>
      </w:r>
    </w:p>
    <w:p w:rsidR="00EA2135" w:rsidRPr="00F5114D" w:rsidRDefault="00C376BD" w:rsidP="00C376BD">
      <w:pPr>
        <w:ind w:left="1418" w:firstLine="0"/>
      </w:pPr>
      <w:r>
        <w:t>±</w:t>
      </w:r>
      <w:r w:rsidR="00EA2135" w:rsidRPr="00F5114D">
        <w:t>4mm – powierzchnie boczne i spodnie</w:t>
      </w:r>
      <w:r>
        <w:t>,</w:t>
      </w:r>
    </w:p>
    <w:p w:rsidR="00EA2135" w:rsidRPr="00F5114D" w:rsidRDefault="00C376BD" w:rsidP="00C376BD">
      <w:pPr>
        <w:ind w:left="1418" w:firstLine="0"/>
      </w:pPr>
      <w:r>
        <w:t>±</w:t>
      </w:r>
      <w:r w:rsidR="00EA2135" w:rsidRPr="00F5114D">
        <w:t>8mm – powierzchnie górne;</w:t>
      </w:r>
    </w:p>
    <w:p w:rsidR="00EA2135" w:rsidRDefault="00C376BD" w:rsidP="00C376BD">
      <w:pPr>
        <w:pStyle w:val="Akapitzlist"/>
        <w:numPr>
          <w:ilvl w:val="0"/>
          <w:numId w:val="44"/>
        </w:numPr>
        <w:spacing w:line="360" w:lineRule="auto"/>
        <w:ind w:left="993" w:hanging="284"/>
      </w:pPr>
      <w:r>
        <w:lastRenderedPageBreak/>
        <w:t>±</w:t>
      </w:r>
      <w:r w:rsidR="00EA2135" w:rsidRPr="00F5114D">
        <w:t>20mm – odchylenie dług</w:t>
      </w:r>
      <w:r w:rsidR="00EA2135">
        <w:t>ości lub rozpiętości elementów;</w:t>
      </w:r>
    </w:p>
    <w:p w:rsidR="00EA2135" w:rsidRPr="00F5114D" w:rsidRDefault="00C376BD" w:rsidP="00C376BD">
      <w:pPr>
        <w:pStyle w:val="Akapitzlist"/>
        <w:numPr>
          <w:ilvl w:val="0"/>
          <w:numId w:val="44"/>
        </w:numPr>
        <w:spacing w:line="360" w:lineRule="auto"/>
        <w:ind w:left="993" w:hanging="284"/>
      </w:pPr>
      <w:r>
        <w:t>±</w:t>
      </w:r>
      <w:r w:rsidR="00EA2135" w:rsidRPr="00F5114D">
        <w:t>8mm – Odchylenie w wymiarach przekroju poprzecznego;</w:t>
      </w:r>
    </w:p>
    <w:p w:rsidR="00B518BD" w:rsidRDefault="00C376BD" w:rsidP="00C376BD">
      <w:pPr>
        <w:pStyle w:val="Akapitzlist"/>
        <w:numPr>
          <w:ilvl w:val="0"/>
          <w:numId w:val="44"/>
        </w:numPr>
        <w:spacing w:line="360" w:lineRule="auto"/>
        <w:ind w:left="993" w:hanging="284"/>
      </w:pPr>
      <w:r>
        <w:t>±</w:t>
      </w:r>
      <w:r w:rsidR="00EA2135" w:rsidRPr="00F5114D">
        <w:t>5mm – odchylenie w rzędnych powierzchni dla innych elementów;</w:t>
      </w:r>
    </w:p>
    <w:p w:rsidR="00B518BD" w:rsidRDefault="00B518BD" w:rsidP="00B518BD">
      <w:pPr>
        <w:pStyle w:val="Nagwek2"/>
      </w:pPr>
      <w:bookmarkStart w:id="20" w:name="_Toc58434898"/>
      <w:r>
        <w:t>Uwagi dotyczące konstrukcji stalowych</w:t>
      </w:r>
      <w:bookmarkEnd w:id="20"/>
    </w:p>
    <w:p w:rsidR="00795A12" w:rsidRPr="00F5114D" w:rsidRDefault="00795A12" w:rsidP="00795A12">
      <w:pPr>
        <w:pStyle w:val="Akapitzlist"/>
        <w:numPr>
          <w:ilvl w:val="0"/>
          <w:numId w:val="35"/>
        </w:numPr>
        <w:spacing w:line="360" w:lineRule="auto"/>
      </w:pPr>
      <w:r w:rsidRPr="00F5114D">
        <w:t>Rysunki wykonawcze konstrukcji stalowej są podstawą do opracowania projektu warsztatowego. W trakcie wykonywania projektu warsztatowego rysunki konstrukcji stalowych należy rozpatrywać łącznie z rysunkami konstrukcji żelbetowych. Projekt warsztatowy przed produkcją elementów powinien zostać przedłożony do akceptacji autorom projektu wykonawczego.</w:t>
      </w:r>
    </w:p>
    <w:p w:rsidR="00795A12" w:rsidRPr="00F5114D" w:rsidRDefault="00795A12" w:rsidP="00795A12">
      <w:pPr>
        <w:pStyle w:val="Akapitzlist"/>
        <w:numPr>
          <w:ilvl w:val="0"/>
          <w:numId w:val="35"/>
        </w:numPr>
        <w:spacing w:line="360" w:lineRule="auto"/>
      </w:pPr>
      <w:r w:rsidRPr="00F5114D">
        <w:t>Materiały i wyroby używane do realizacji konstrukcji muszą odpowiadać wymaganiom podanym w aktualnie obowiązujących normach jakościowych, posiadać atesty jakości i aprobaty techniczne. Materiały muszą być zastosowane zgodnie z wytycznymi producenta.</w:t>
      </w:r>
    </w:p>
    <w:p w:rsidR="00795A12" w:rsidRPr="00F5114D" w:rsidRDefault="00795A12" w:rsidP="00795A12">
      <w:pPr>
        <w:pStyle w:val="Akapitzlist"/>
        <w:numPr>
          <w:ilvl w:val="0"/>
          <w:numId w:val="35"/>
        </w:numPr>
        <w:spacing w:line="360" w:lineRule="auto"/>
      </w:pPr>
      <w:r w:rsidRPr="00F5114D">
        <w:t>Wszystkie wymiary odnoszące się do istniejących obiektów należy sprawdzić na budowie przed przystąpieniem do wykonania robót montażowych.</w:t>
      </w:r>
    </w:p>
    <w:p w:rsidR="00795A12" w:rsidRPr="00F5114D" w:rsidRDefault="00795A12" w:rsidP="00795A12">
      <w:pPr>
        <w:pStyle w:val="Akapitzlist"/>
        <w:numPr>
          <w:ilvl w:val="0"/>
          <w:numId w:val="35"/>
        </w:numPr>
        <w:spacing w:line="360" w:lineRule="auto"/>
      </w:pPr>
      <w:r w:rsidRPr="00F5114D">
        <w:t>Prace należy prowadzić zgodnie z odpowiednimi warunkami technicznymi wykonania i odbioru oraz obowiązującymi przepisami BHP.</w:t>
      </w:r>
    </w:p>
    <w:p w:rsidR="00795A12" w:rsidRPr="00F5114D" w:rsidRDefault="00795A12" w:rsidP="00795A12">
      <w:pPr>
        <w:pStyle w:val="Akapitzlist"/>
        <w:numPr>
          <w:ilvl w:val="0"/>
          <w:numId w:val="35"/>
        </w:numPr>
        <w:spacing w:line="360" w:lineRule="auto"/>
      </w:pPr>
      <w:r w:rsidRPr="00F5114D">
        <w:t>Konstrukcje stalowe należy wykonać i montować zgodnie z wymaganiami normy PN-</w:t>
      </w:r>
      <w:r w:rsidR="00A5750D">
        <w:t>EN 1090-2+A1:2012</w:t>
      </w:r>
    </w:p>
    <w:p w:rsidR="00795A12" w:rsidRPr="00F5114D" w:rsidRDefault="00795A12" w:rsidP="00795A12">
      <w:pPr>
        <w:pStyle w:val="Akapitzlist"/>
        <w:numPr>
          <w:ilvl w:val="0"/>
          <w:numId w:val="35"/>
        </w:numPr>
        <w:spacing w:line="360" w:lineRule="auto"/>
      </w:pPr>
      <w:r w:rsidRPr="00F5114D">
        <w:t>Technologię spawania i rodzaj elektrod należy dostosować do warunków pracy na budowie, lokalizacji spoin oraz rozmiarów elementów (grubości spawanych blach).</w:t>
      </w:r>
    </w:p>
    <w:p w:rsidR="00795A12" w:rsidRPr="00F5114D" w:rsidRDefault="00795A12" w:rsidP="00795A12">
      <w:pPr>
        <w:pStyle w:val="Akapitzlist"/>
        <w:numPr>
          <w:ilvl w:val="0"/>
          <w:numId w:val="35"/>
        </w:numPr>
        <w:spacing w:line="360" w:lineRule="auto"/>
      </w:pPr>
      <w:r w:rsidRPr="00F5114D">
        <w:t>Spoiny nieopisane wykonywać jako pachwinowe o grubości 0.7 cieńszego elementu.</w:t>
      </w:r>
    </w:p>
    <w:p w:rsidR="00795A12" w:rsidRPr="00F5114D" w:rsidRDefault="00795A12" w:rsidP="00A5750D">
      <w:pPr>
        <w:pStyle w:val="Akapitzlist"/>
        <w:numPr>
          <w:ilvl w:val="0"/>
          <w:numId w:val="35"/>
        </w:numPr>
        <w:spacing w:line="360" w:lineRule="auto"/>
      </w:pPr>
      <w:r w:rsidRPr="00F5114D">
        <w:t>Ko</w:t>
      </w:r>
      <w:r w:rsidR="00A5750D">
        <w:t>nstrukcja zalicza się do Klasy wykonania EXC2</w:t>
      </w:r>
      <w:r w:rsidRPr="00F5114D">
        <w:t xml:space="preserve"> ze wzgl. na cechy i wymagania wykonawcze konstrukcji stalowych, wg. PN-</w:t>
      </w:r>
      <w:r w:rsidR="00A5750D">
        <w:t>EN 1090-2</w:t>
      </w:r>
    </w:p>
    <w:p w:rsidR="00795A12" w:rsidRPr="00F5114D" w:rsidRDefault="00795A12" w:rsidP="00795A12">
      <w:pPr>
        <w:pStyle w:val="Akapitzlist"/>
        <w:numPr>
          <w:ilvl w:val="0"/>
          <w:numId w:val="35"/>
        </w:numPr>
        <w:spacing w:line="360" w:lineRule="auto"/>
      </w:pPr>
      <w:r w:rsidRPr="00F5114D">
        <w:t xml:space="preserve">Elementy stalowe należy zabezpieczyć antykorozyjnie wg klasy korozyjności </w:t>
      </w:r>
      <w:r w:rsidR="00A5750D">
        <w:t xml:space="preserve">C3 </w:t>
      </w:r>
      <w:r w:rsidRPr="00F5114D">
        <w:t>np. poprzez ocynkowanie ogniowe lub zastosowanie powłok malarskich. Powierzchnie elementów przed pokryciem powłokami malarskimi należy oczyścić i przygotować zgodnie z PN-B-06200:2002, PN-EN ISO12944.</w:t>
      </w:r>
    </w:p>
    <w:p w:rsidR="00795A12" w:rsidRPr="00F5114D" w:rsidRDefault="00795A12" w:rsidP="00795A12">
      <w:pPr>
        <w:pStyle w:val="Akapitzlist"/>
        <w:numPr>
          <w:ilvl w:val="0"/>
          <w:numId w:val="35"/>
        </w:numPr>
        <w:spacing w:line="360" w:lineRule="auto"/>
      </w:pPr>
      <w:r w:rsidRPr="00F5114D">
        <w:t xml:space="preserve">Wymiary liczbowe na rysunkach są nadrzędne w czytaniu dokumentacji, a skalowanie bezpośrednio z rysunków jest niedozwolone. </w:t>
      </w:r>
    </w:p>
    <w:p w:rsidR="00B518BD" w:rsidRDefault="00B518BD" w:rsidP="00B518BD">
      <w:pPr>
        <w:rPr>
          <w:lang w:eastAsia="pl-PL"/>
        </w:rPr>
      </w:pPr>
    </w:p>
    <w:p w:rsidR="00B518BD" w:rsidRDefault="00B518BD" w:rsidP="00B518BD">
      <w:pPr>
        <w:pStyle w:val="Nagwek2"/>
      </w:pPr>
      <w:bookmarkStart w:id="21" w:name="_Toc58434899"/>
      <w:r>
        <w:lastRenderedPageBreak/>
        <w:t>Uwagi dotyczące pozostałych elementów konstrukcyjnych</w:t>
      </w:r>
      <w:bookmarkEnd w:id="21"/>
    </w:p>
    <w:p w:rsidR="00795A12" w:rsidRPr="00795A12" w:rsidRDefault="00795A12" w:rsidP="00795A12">
      <w:pPr>
        <w:rPr>
          <w:lang w:eastAsia="pl-PL"/>
        </w:rPr>
      </w:pPr>
    </w:p>
    <w:p w:rsidR="00795A12" w:rsidRPr="00F5114D" w:rsidRDefault="00795A12" w:rsidP="00795A12">
      <w:pPr>
        <w:pStyle w:val="Akapitzlist"/>
        <w:numPr>
          <w:ilvl w:val="0"/>
          <w:numId w:val="33"/>
        </w:numPr>
        <w:rPr>
          <w:lang w:eastAsia="ar-SA"/>
        </w:rPr>
      </w:pPr>
      <w:r w:rsidRPr="00F5114D">
        <w:rPr>
          <w:lang w:eastAsia="ar-SA"/>
        </w:rPr>
        <w:t>Wklejanie prętów.</w:t>
      </w:r>
    </w:p>
    <w:p w:rsidR="00795A12" w:rsidRPr="00F5114D" w:rsidRDefault="00795A12" w:rsidP="00795A12">
      <w:pPr>
        <w:rPr>
          <w:lang w:eastAsia="ar-SA"/>
        </w:rPr>
      </w:pPr>
      <w:r w:rsidRPr="00F5114D">
        <w:rPr>
          <w:lang w:eastAsia="ar-SA"/>
        </w:rPr>
        <w:t xml:space="preserve">Dopuszczalne jest wklejanie prętów tylko systemowymi kotwami chemicznymi typu </w:t>
      </w:r>
      <w:proofErr w:type="spellStart"/>
      <w:r w:rsidRPr="00F5114D">
        <w:rPr>
          <w:lang w:eastAsia="ar-SA"/>
        </w:rPr>
        <w:t>Hilti</w:t>
      </w:r>
      <w:proofErr w:type="spellEnd"/>
      <w:r w:rsidRPr="00F5114D">
        <w:rPr>
          <w:lang w:eastAsia="ar-SA"/>
        </w:rPr>
        <w:t xml:space="preserve">, Fischer lub innymi równoważnymi zgodnie z wytycznymi producenta. Przed przystąpieniem do wklejania prętów powierzchnię ściany należy </w:t>
      </w:r>
      <w:proofErr w:type="spellStart"/>
      <w:r w:rsidRPr="00F5114D">
        <w:rPr>
          <w:lang w:eastAsia="ar-SA"/>
        </w:rPr>
        <w:t>zgroszkować</w:t>
      </w:r>
      <w:proofErr w:type="spellEnd"/>
      <w:r w:rsidRPr="00F5114D">
        <w:rPr>
          <w:lang w:eastAsia="ar-SA"/>
        </w:rPr>
        <w:t xml:space="preserve"> i oczyścić. Wklejania nie można wykonywać w świeżym (mokrym) betonie.</w:t>
      </w:r>
    </w:p>
    <w:p w:rsidR="00B518BD" w:rsidRDefault="00B518BD" w:rsidP="00B518BD">
      <w:pPr>
        <w:rPr>
          <w:lang w:eastAsia="pl-PL"/>
        </w:rPr>
      </w:pPr>
    </w:p>
    <w:p w:rsidR="00B518BD" w:rsidRPr="00B518BD" w:rsidRDefault="00B518BD" w:rsidP="00B518BD">
      <w:pPr>
        <w:pStyle w:val="Nagwek2"/>
      </w:pPr>
      <w:bookmarkStart w:id="22" w:name="_Toc58434900"/>
      <w:r>
        <w:t>Uwagi końcowe</w:t>
      </w:r>
      <w:bookmarkEnd w:id="22"/>
    </w:p>
    <w:p w:rsidR="00795A12" w:rsidRPr="00F5114D" w:rsidRDefault="00795A12" w:rsidP="00795A12">
      <w:pPr>
        <w:pStyle w:val="Akapitzlist"/>
        <w:numPr>
          <w:ilvl w:val="0"/>
          <w:numId w:val="31"/>
        </w:numPr>
        <w:spacing w:line="360" w:lineRule="auto"/>
        <w:rPr>
          <w:lang w:eastAsia="ar-SA"/>
        </w:rPr>
      </w:pPr>
      <w:r w:rsidRPr="00F5114D">
        <w:rPr>
          <w:lang w:eastAsia="ar-SA"/>
        </w:rPr>
        <w:t>Przy wycenie robót konstrukcyjnych należy uwzględnić wszystko to, co zostało zawarte w dokumentacji wykonawczej oraz inne elementy nie ujęte, ale niezbędne do prawidłowego funkcjonowania konstrukcji.</w:t>
      </w:r>
    </w:p>
    <w:p w:rsidR="00795A12" w:rsidRPr="00F5114D" w:rsidRDefault="00795A12" w:rsidP="00795A12">
      <w:pPr>
        <w:pStyle w:val="Akapitzlist"/>
        <w:numPr>
          <w:ilvl w:val="0"/>
          <w:numId w:val="31"/>
        </w:numPr>
        <w:spacing w:line="360" w:lineRule="auto"/>
        <w:rPr>
          <w:lang w:eastAsia="ar-SA"/>
        </w:rPr>
      </w:pPr>
      <w:r w:rsidRPr="00F5114D">
        <w:rPr>
          <w:lang w:eastAsia="ar-SA"/>
        </w:rPr>
        <w:t>Wskazane w projekcie rozwiązania materiałowe oraz produkty należy traktować jako referencyjne, określające standard wykonania. Dopuszczalne jest stosowanie innych, równoważnych rozwiązań po uzyskaniu akceptacji ze strony projektanta i inwestora. Wykonawca ma obowiązek wykazania zgodności proponowanego rozwiązania zami</w:t>
      </w:r>
      <w:r w:rsidR="007B0243">
        <w:rPr>
          <w:lang w:eastAsia="ar-SA"/>
        </w:rPr>
        <w:t>ennego z rozwiązaniem wydanym w </w:t>
      </w:r>
      <w:r w:rsidRPr="00F5114D">
        <w:rPr>
          <w:lang w:eastAsia="ar-SA"/>
        </w:rPr>
        <w:t>projekcie.</w:t>
      </w:r>
    </w:p>
    <w:p w:rsidR="007B0243" w:rsidRDefault="00795A12" w:rsidP="007B0243">
      <w:pPr>
        <w:pStyle w:val="Akapitzlist"/>
        <w:numPr>
          <w:ilvl w:val="0"/>
          <w:numId w:val="31"/>
        </w:numPr>
        <w:spacing w:line="360" w:lineRule="auto"/>
        <w:rPr>
          <w:lang w:eastAsia="ar-SA"/>
        </w:rPr>
      </w:pPr>
      <w:r w:rsidRPr="00F5114D">
        <w:rPr>
          <w:lang w:eastAsia="ar-SA"/>
        </w:rPr>
        <w:t>We wszystkich przypadkach wątpliwych lub w razie dostrzeżenia jakichkolwiek błędów, rozbieżności czy niejasności w dokumentacji, należy powiadomić Nadzór Autorski.</w:t>
      </w:r>
    </w:p>
    <w:p w:rsidR="007B0243" w:rsidRDefault="007B0243" w:rsidP="007B0243">
      <w:pPr>
        <w:pStyle w:val="Podtytu"/>
        <w:jc w:val="center"/>
        <w:rPr>
          <w:lang w:eastAsia="ar-SA"/>
        </w:rPr>
      </w:pPr>
      <w:r>
        <w:rPr>
          <w:lang w:eastAsia="ar-SA"/>
        </w:rPr>
        <w:t>KONIEC - Kraków, grudzień 2020</w:t>
      </w:r>
    </w:p>
    <w:p w:rsidR="0097691B" w:rsidRPr="0097691B" w:rsidRDefault="0097691B" w:rsidP="00B518BD">
      <w:pPr>
        <w:pStyle w:val="Nagwek2"/>
        <w:numPr>
          <w:ilvl w:val="0"/>
          <w:numId w:val="0"/>
        </w:numPr>
      </w:pPr>
    </w:p>
    <w:sectPr w:rsidR="0097691B" w:rsidRPr="0097691B" w:rsidSect="00850722">
      <w:pgSz w:w="11906" w:h="16838"/>
      <w:pgMar w:top="1417" w:right="1416" w:bottom="1134" w:left="1276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F3C" w:rsidRDefault="00DC5F3C" w:rsidP="00833B90">
      <w:pPr>
        <w:spacing w:after="0" w:line="240" w:lineRule="auto"/>
      </w:pPr>
      <w:r>
        <w:separator/>
      </w:r>
    </w:p>
  </w:endnote>
  <w:endnote w:type="continuationSeparator" w:id="0">
    <w:p w:rsidR="00DC5F3C" w:rsidRDefault="00DC5F3C" w:rsidP="00833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F3C" w:rsidRDefault="00DC5F3C" w:rsidP="00833B90">
      <w:pPr>
        <w:spacing w:after="0" w:line="240" w:lineRule="auto"/>
      </w:pPr>
      <w:r>
        <w:separator/>
      </w:r>
    </w:p>
  </w:footnote>
  <w:footnote w:type="continuationSeparator" w:id="0">
    <w:p w:rsidR="00DC5F3C" w:rsidRDefault="00DC5F3C" w:rsidP="00833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243" w:rsidRDefault="007B0243" w:rsidP="0027195A">
    <w:pPr>
      <w:pStyle w:val="Nagwek"/>
      <w:rPr>
        <w:noProof/>
        <w:lang w:eastAsia="pl-PL"/>
      </w:rPr>
    </w:pPr>
    <w:r>
      <w:rPr>
        <w:noProof/>
        <w:lang w:eastAsia="pl-PL"/>
      </w:rPr>
      <w:drawing>
        <wp:inline distT="0" distB="0" distL="0" distR="0" wp14:anchorId="3A04FDCB" wp14:editId="6C891A6D">
          <wp:extent cx="1143000" cy="636831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99671" cy="6684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62C7C4F3" wp14:editId="24DB9A23">
          <wp:extent cx="3352800" cy="540288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537365" cy="570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B0243" w:rsidRDefault="007B0243" w:rsidP="00850722">
    <w:pPr>
      <w:pStyle w:val="Nagwek"/>
      <w:pBdr>
        <w:bottom w:val="single" w:sz="4" w:space="0" w:color="auto"/>
      </w:pBdr>
      <w:rPr>
        <w:noProof/>
        <w:lang w:eastAsia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</w:abstractNum>
  <w:abstractNum w:abstractNumId="1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eastAsia="SimSun"/>
        <w:szCs w:val="24"/>
        <w:lang w:eastAsia="ar-SA"/>
      </w:rPr>
    </w:lvl>
  </w:abstractNum>
  <w:abstractNum w:abstractNumId="2">
    <w:nsid w:val="09FD574C"/>
    <w:multiLevelType w:val="hybridMultilevel"/>
    <w:tmpl w:val="AA5C059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075728"/>
    <w:multiLevelType w:val="hybridMultilevel"/>
    <w:tmpl w:val="D7CC5C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697428"/>
    <w:multiLevelType w:val="hybridMultilevel"/>
    <w:tmpl w:val="C53C35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475C9"/>
    <w:multiLevelType w:val="multilevel"/>
    <w:tmpl w:val="02F499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3001B09"/>
    <w:multiLevelType w:val="hybridMultilevel"/>
    <w:tmpl w:val="AC889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5676F"/>
    <w:multiLevelType w:val="hybridMultilevel"/>
    <w:tmpl w:val="BA8865D0"/>
    <w:lvl w:ilvl="0" w:tplc="04150015">
      <w:start w:val="1"/>
      <w:numFmt w:val="upp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766C6"/>
    <w:multiLevelType w:val="hybridMultilevel"/>
    <w:tmpl w:val="16E81C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531432"/>
    <w:multiLevelType w:val="hybridMultilevel"/>
    <w:tmpl w:val="E028FF4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055390"/>
    <w:multiLevelType w:val="hybridMultilevel"/>
    <w:tmpl w:val="ECA62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CB0B6C"/>
    <w:multiLevelType w:val="hybridMultilevel"/>
    <w:tmpl w:val="05D8B362"/>
    <w:lvl w:ilvl="0" w:tplc="92986382">
      <w:start w:val="1"/>
      <w:numFmt w:val="upperLetter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2">
    <w:nsid w:val="2B71492E"/>
    <w:multiLevelType w:val="hybridMultilevel"/>
    <w:tmpl w:val="77DCBF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B01F7D"/>
    <w:multiLevelType w:val="hybridMultilevel"/>
    <w:tmpl w:val="FB34A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302CBC"/>
    <w:multiLevelType w:val="hybridMultilevel"/>
    <w:tmpl w:val="874CDC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8F616E"/>
    <w:multiLevelType w:val="multilevel"/>
    <w:tmpl w:val="AD286850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9433"/>
        </w:tabs>
        <w:ind w:left="9413" w:hanging="340"/>
      </w:pPr>
      <w:rPr>
        <w:rFonts w:ascii="Arial Narrow" w:hAnsi="Arial Narrow" w:hint="default"/>
        <w:b/>
        <w:i w:val="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146"/>
        </w:tabs>
        <w:ind w:left="709" w:hanging="283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004"/>
        </w:tabs>
        <w:ind w:left="284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84" w:firstLine="425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308F0A9A"/>
    <w:multiLevelType w:val="hybridMultilevel"/>
    <w:tmpl w:val="C5BC6A0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31CC0928"/>
    <w:multiLevelType w:val="hybridMultilevel"/>
    <w:tmpl w:val="FB8A68A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49F008B"/>
    <w:multiLevelType w:val="hybridMultilevel"/>
    <w:tmpl w:val="14127EA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D4843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F374F90"/>
    <w:multiLevelType w:val="hybridMultilevel"/>
    <w:tmpl w:val="28743E6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47D3353"/>
    <w:multiLevelType w:val="hybridMultilevel"/>
    <w:tmpl w:val="768EB2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5A1BB2"/>
    <w:multiLevelType w:val="hybridMultilevel"/>
    <w:tmpl w:val="747C2A5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7041784"/>
    <w:multiLevelType w:val="hybridMultilevel"/>
    <w:tmpl w:val="8AC2DAC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20064B"/>
    <w:multiLevelType w:val="hybridMultilevel"/>
    <w:tmpl w:val="3E62B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6A3B8D"/>
    <w:multiLevelType w:val="hybridMultilevel"/>
    <w:tmpl w:val="43CC35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582443"/>
    <w:multiLevelType w:val="hybridMultilevel"/>
    <w:tmpl w:val="8FB0D3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7041EF"/>
    <w:multiLevelType w:val="hybridMultilevel"/>
    <w:tmpl w:val="D08C0DB6"/>
    <w:lvl w:ilvl="0" w:tplc="319EC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DC0F91"/>
    <w:multiLevelType w:val="hybridMultilevel"/>
    <w:tmpl w:val="671AEBF8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>
    <w:nsid w:val="4F3746B5"/>
    <w:multiLevelType w:val="hybridMultilevel"/>
    <w:tmpl w:val="808E5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1B5E50"/>
    <w:multiLevelType w:val="hybridMultilevel"/>
    <w:tmpl w:val="CF28B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8B26D3"/>
    <w:multiLevelType w:val="hybridMultilevel"/>
    <w:tmpl w:val="52FAB6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B42A61"/>
    <w:multiLevelType w:val="hybridMultilevel"/>
    <w:tmpl w:val="EB4C82B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87C4745"/>
    <w:multiLevelType w:val="hybridMultilevel"/>
    <w:tmpl w:val="AD0630F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5A507C50"/>
    <w:multiLevelType w:val="hybridMultilevel"/>
    <w:tmpl w:val="DE168622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CB96BFE"/>
    <w:multiLevelType w:val="hybridMultilevel"/>
    <w:tmpl w:val="6ACA4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1E3241"/>
    <w:multiLevelType w:val="hybridMultilevel"/>
    <w:tmpl w:val="4AD8B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933522"/>
    <w:multiLevelType w:val="hybridMultilevel"/>
    <w:tmpl w:val="C9CC1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690F59"/>
    <w:multiLevelType w:val="hybridMultilevel"/>
    <w:tmpl w:val="D2F20C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872093"/>
    <w:multiLevelType w:val="hybridMultilevel"/>
    <w:tmpl w:val="B6EE3BB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2A33790"/>
    <w:multiLevelType w:val="hybridMultilevel"/>
    <w:tmpl w:val="A176D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B54753"/>
    <w:multiLevelType w:val="hybridMultilevel"/>
    <w:tmpl w:val="1BA884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FA0955"/>
    <w:multiLevelType w:val="multilevel"/>
    <w:tmpl w:val="45CC3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76987B79"/>
    <w:multiLevelType w:val="hybridMultilevel"/>
    <w:tmpl w:val="88E41EF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7F41A94"/>
    <w:multiLevelType w:val="hybridMultilevel"/>
    <w:tmpl w:val="C1B60C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27311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792E2477"/>
    <w:multiLevelType w:val="hybridMultilevel"/>
    <w:tmpl w:val="162CF55E"/>
    <w:lvl w:ilvl="0" w:tplc="B80429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E6377AF"/>
    <w:multiLevelType w:val="hybridMultilevel"/>
    <w:tmpl w:val="8612E8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1"/>
  </w:num>
  <w:num w:numId="3">
    <w:abstractNumId w:val="27"/>
  </w:num>
  <w:num w:numId="4">
    <w:abstractNumId w:val="15"/>
  </w:num>
  <w:num w:numId="5">
    <w:abstractNumId w:val="24"/>
  </w:num>
  <w:num w:numId="6">
    <w:abstractNumId w:val="28"/>
  </w:num>
  <w:num w:numId="7">
    <w:abstractNumId w:val="13"/>
  </w:num>
  <w:num w:numId="8">
    <w:abstractNumId w:val="35"/>
  </w:num>
  <w:num w:numId="9">
    <w:abstractNumId w:val="5"/>
  </w:num>
  <w:num w:numId="10">
    <w:abstractNumId w:val="19"/>
  </w:num>
  <w:num w:numId="11">
    <w:abstractNumId w:val="45"/>
  </w:num>
  <w:num w:numId="12">
    <w:abstractNumId w:val="23"/>
  </w:num>
  <w:num w:numId="13">
    <w:abstractNumId w:val="42"/>
  </w:num>
  <w:num w:numId="14">
    <w:abstractNumId w:val="32"/>
  </w:num>
  <w:num w:numId="15">
    <w:abstractNumId w:val="14"/>
  </w:num>
  <w:num w:numId="16">
    <w:abstractNumId w:val="16"/>
  </w:num>
  <w:num w:numId="17">
    <w:abstractNumId w:val="36"/>
  </w:num>
  <w:num w:numId="18">
    <w:abstractNumId w:val="26"/>
  </w:num>
  <w:num w:numId="19">
    <w:abstractNumId w:val="30"/>
  </w:num>
  <w:num w:numId="20">
    <w:abstractNumId w:val="10"/>
  </w:num>
  <w:num w:numId="21">
    <w:abstractNumId w:val="12"/>
  </w:num>
  <w:num w:numId="22">
    <w:abstractNumId w:val="21"/>
  </w:num>
  <w:num w:numId="23">
    <w:abstractNumId w:val="41"/>
  </w:num>
  <w:num w:numId="24">
    <w:abstractNumId w:val="33"/>
  </w:num>
  <w:num w:numId="25">
    <w:abstractNumId w:val="8"/>
  </w:num>
  <w:num w:numId="26">
    <w:abstractNumId w:val="29"/>
  </w:num>
  <w:num w:numId="27">
    <w:abstractNumId w:val="44"/>
  </w:num>
  <w:num w:numId="28">
    <w:abstractNumId w:val="1"/>
  </w:num>
  <w:num w:numId="29">
    <w:abstractNumId w:val="38"/>
  </w:num>
  <w:num w:numId="30">
    <w:abstractNumId w:val="25"/>
  </w:num>
  <w:num w:numId="31">
    <w:abstractNumId w:val="47"/>
  </w:num>
  <w:num w:numId="32">
    <w:abstractNumId w:val="0"/>
  </w:num>
  <w:num w:numId="33">
    <w:abstractNumId w:val="4"/>
  </w:num>
  <w:num w:numId="34">
    <w:abstractNumId w:val="18"/>
  </w:num>
  <w:num w:numId="35">
    <w:abstractNumId w:val="37"/>
  </w:num>
  <w:num w:numId="36">
    <w:abstractNumId w:val="43"/>
  </w:num>
  <w:num w:numId="37">
    <w:abstractNumId w:val="34"/>
  </w:num>
  <w:num w:numId="38">
    <w:abstractNumId w:val="40"/>
  </w:num>
  <w:num w:numId="39">
    <w:abstractNumId w:val="7"/>
  </w:num>
  <w:num w:numId="40">
    <w:abstractNumId w:val="17"/>
  </w:num>
  <w:num w:numId="41">
    <w:abstractNumId w:val="6"/>
  </w:num>
  <w:num w:numId="42">
    <w:abstractNumId w:val="39"/>
  </w:num>
  <w:num w:numId="43">
    <w:abstractNumId w:val="31"/>
  </w:num>
  <w:num w:numId="44">
    <w:abstractNumId w:val="9"/>
  </w:num>
  <w:num w:numId="45">
    <w:abstractNumId w:val="20"/>
  </w:num>
  <w:num w:numId="46">
    <w:abstractNumId w:val="2"/>
  </w:num>
  <w:num w:numId="47">
    <w:abstractNumId w:val="22"/>
  </w:num>
  <w:num w:numId="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B90"/>
    <w:rsid w:val="00026790"/>
    <w:rsid w:val="00041DE9"/>
    <w:rsid w:val="000445E2"/>
    <w:rsid w:val="00051B37"/>
    <w:rsid w:val="000631BB"/>
    <w:rsid w:val="000767E9"/>
    <w:rsid w:val="00085932"/>
    <w:rsid w:val="000908CA"/>
    <w:rsid w:val="000D6D10"/>
    <w:rsid w:val="000E4233"/>
    <w:rsid w:val="000E45E0"/>
    <w:rsid w:val="00113753"/>
    <w:rsid w:val="001818B5"/>
    <w:rsid w:val="00196586"/>
    <w:rsid w:val="001A1ED9"/>
    <w:rsid w:val="001B2AB0"/>
    <w:rsid w:val="001B464E"/>
    <w:rsid w:val="001C7233"/>
    <w:rsid w:val="001E5330"/>
    <w:rsid w:val="001E5E34"/>
    <w:rsid w:val="00215AC5"/>
    <w:rsid w:val="0023476E"/>
    <w:rsid w:val="002513C0"/>
    <w:rsid w:val="0026692C"/>
    <w:rsid w:val="0027195A"/>
    <w:rsid w:val="00274AAB"/>
    <w:rsid w:val="00277CAB"/>
    <w:rsid w:val="002B0414"/>
    <w:rsid w:val="002B6C50"/>
    <w:rsid w:val="002D717A"/>
    <w:rsid w:val="002E3A41"/>
    <w:rsid w:val="0031501C"/>
    <w:rsid w:val="00352801"/>
    <w:rsid w:val="00354431"/>
    <w:rsid w:val="0036185A"/>
    <w:rsid w:val="00364547"/>
    <w:rsid w:val="003844BE"/>
    <w:rsid w:val="00390D92"/>
    <w:rsid w:val="00390F2E"/>
    <w:rsid w:val="00391DF7"/>
    <w:rsid w:val="003A3355"/>
    <w:rsid w:val="003B31AC"/>
    <w:rsid w:val="003C19F9"/>
    <w:rsid w:val="003F12F0"/>
    <w:rsid w:val="003F2495"/>
    <w:rsid w:val="00404A0E"/>
    <w:rsid w:val="00432837"/>
    <w:rsid w:val="00450985"/>
    <w:rsid w:val="00455021"/>
    <w:rsid w:val="00485398"/>
    <w:rsid w:val="004877F5"/>
    <w:rsid w:val="004905D6"/>
    <w:rsid w:val="004A7CE1"/>
    <w:rsid w:val="004C0E23"/>
    <w:rsid w:val="004C1201"/>
    <w:rsid w:val="004C25E8"/>
    <w:rsid w:val="004C6005"/>
    <w:rsid w:val="004C6834"/>
    <w:rsid w:val="004D37C2"/>
    <w:rsid w:val="004E247A"/>
    <w:rsid w:val="004E591A"/>
    <w:rsid w:val="00534C5E"/>
    <w:rsid w:val="00543CD0"/>
    <w:rsid w:val="0054567A"/>
    <w:rsid w:val="00566383"/>
    <w:rsid w:val="005C354D"/>
    <w:rsid w:val="00605DC3"/>
    <w:rsid w:val="00626842"/>
    <w:rsid w:val="006308FD"/>
    <w:rsid w:val="006559BB"/>
    <w:rsid w:val="006A2423"/>
    <w:rsid w:val="006C2870"/>
    <w:rsid w:val="006E38EB"/>
    <w:rsid w:val="006F0451"/>
    <w:rsid w:val="006F16BE"/>
    <w:rsid w:val="00706E9C"/>
    <w:rsid w:val="00707046"/>
    <w:rsid w:val="00733917"/>
    <w:rsid w:val="00743080"/>
    <w:rsid w:val="00795A12"/>
    <w:rsid w:val="007A09B3"/>
    <w:rsid w:val="007A57F2"/>
    <w:rsid w:val="007B0243"/>
    <w:rsid w:val="007C5A84"/>
    <w:rsid w:val="007D6810"/>
    <w:rsid w:val="008114F2"/>
    <w:rsid w:val="00812109"/>
    <w:rsid w:val="008269B8"/>
    <w:rsid w:val="00833B90"/>
    <w:rsid w:val="00840D4F"/>
    <w:rsid w:val="00845C43"/>
    <w:rsid w:val="00850722"/>
    <w:rsid w:val="00886341"/>
    <w:rsid w:val="008C5A03"/>
    <w:rsid w:val="008C79A5"/>
    <w:rsid w:val="008E2812"/>
    <w:rsid w:val="008F03D7"/>
    <w:rsid w:val="008F42C1"/>
    <w:rsid w:val="008F68F4"/>
    <w:rsid w:val="008F707A"/>
    <w:rsid w:val="00901F11"/>
    <w:rsid w:val="00922908"/>
    <w:rsid w:val="00930BE2"/>
    <w:rsid w:val="00944205"/>
    <w:rsid w:val="00970F8A"/>
    <w:rsid w:val="0097691B"/>
    <w:rsid w:val="00996566"/>
    <w:rsid w:val="009A0741"/>
    <w:rsid w:val="009B087D"/>
    <w:rsid w:val="009C55DA"/>
    <w:rsid w:val="009D4FB0"/>
    <w:rsid w:val="009F1470"/>
    <w:rsid w:val="00A405B7"/>
    <w:rsid w:val="00A474E9"/>
    <w:rsid w:val="00A47DD5"/>
    <w:rsid w:val="00A5750D"/>
    <w:rsid w:val="00A86358"/>
    <w:rsid w:val="00A91D77"/>
    <w:rsid w:val="00AA5589"/>
    <w:rsid w:val="00AB1130"/>
    <w:rsid w:val="00AF4BF6"/>
    <w:rsid w:val="00B049AD"/>
    <w:rsid w:val="00B2470C"/>
    <w:rsid w:val="00B3464F"/>
    <w:rsid w:val="00B41574"/>
    <w:rsid w:val="00B518BD"/>
    <w:rsid w:val="00B82381"/>
    <w:rsid w:val="00BB1B4F"/>
    <w:rsid w:val="00BB6A35"/>
    <w:rsid w:val="00BF55C6"/>
    <w:rsid w:val="00C04FB0"/>
    <w:rsid w:val="00C13030"/>
    <w:rsid w:val="00C273B5"/>
    <w:rsid w:val="00C376BD"/>
    <w:rsid w:val="00C56A1C"/>
    <w:rsid w:val="00C9306A"/>
    <w:rsid w:val="00C936B7"/>
    <w:rsid w:val="00C975E8"/>
    <w:rsid w:val="00CB463B"/>
    <w:rsid w:val="00CC46D7"/>
    <w:rsid w:val="00CD361D"/>
    <w:rsid w:val="00CE3267"/>
    <w:rsid w:val="00D22919"/>
    <w:rsid w:val="00D6737B"/>
    <w:rsid w:val="00D83B35"/>
    <w:rsid w:val="00DB5544"/>
    <w:rsid w:val="00DC5F3C"/>
    <w:rsid w:val="00DC725A"/>
    <w:rsid w:val="00E20A75"/>
    <w:rsid w:val="00E93D47"/>
    <w:rsid w:val="00E941FB"/>
    <w:rsid w:val="00EA2135"/>
    <w:rsid w:val="00ED1AF2"/>
    <w:rsid w:val="00ED2B85"/>
    <w:rsid w:val="00F27C98"/>
    <w:rsid w:val="00F42ED6"/>
    <w:rsid w:val="00F67FAE"/>
    <w:rsid w:val="00FA1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C725BC4-D820-4643-8947-CDD9D50E1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5A12"/>
    <w:pPr>
      <w:spacing w:line="360" w:lineRule="auto"/>
      <w:ind w:firstLine="709"/>
      <w:jc w:val="both"/>
    </w:pPr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qFormat/>
    <w:rsid w:val="00B518BD"/>
    <w:pPr>
      <w:keepNext/>
      <w:numPr>
        <w:numId w:val="4"/>
      </w:numPr>
      <w:pBdr>
        <w:bottom w:val="single" w:sz="4" w:space="1" w:color="auto"/>
      </w:pBdr>
      <w:spacing w:before="480" w:after="480" w:line="276" w:lineRule="auto"/>
      <w:ind w:left="357" w:hanging="357"/>
      <w:outlineLvl w:val="0"/>
    </w:pPr>
    <w:rPr>
      <w:rFonts w:eastAsia="Times New Roman" w:cs="Times New Roman"/>
      <w:b/>
      <w:kern w:val="16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26842"/>
    <w:pPr>
      <w:numPr>
        <w:ilvl w:val="1"/>
        <w:numId w:val="4"/>
      </w:numPr>
      <w:spacing w:before="120" w:after="240" w:line="240" w:lineRule="auto"/>
      <w:ind w:left="453"/>
      <w:outlineLvl w:val="1"/>
    </w:pPr>
    <w:rPr>
      <w:rFonts w:eastAsia="Times New Roman" w:cs="Times New Roman"/>
      <w:b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26842"/>
    <w:pPr>
      <w:numPr>
        <w:ilvl w:val="2"/>
        <w:numId w:val="4"/>
      </w:numPr>
      <w:spacing w:before="60" w:after="180" w:line="240" w:lineRule="auto"/>
      <w:ind w:hanging="284"/>
      <w:outlineLvl w:val="2"/>
    </w:pPr>
    <w:rPr>
      <w:rFonts w:eastAsia="Times New Roman" w:cs="Times New Roman"/>
      <w:b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C6834"/>
    <w:pPr>
      <w:keepNext/>
      <w:numPr>
        <w:ilvl w:val="3"/>
        <w:numId w:val="4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i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4C6834"/>
    <w:pPr>
      <w:numPr>
        <w:ilvl w:val="4"/>
        <w:numId w:val="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3B90"/>
  </w:style>
  <w:style w:type="paragraph" w:customStyle="1" w:styleId="Adresodbiorcy">
    <w:name w:val="Adres odbiorcy"/>
    <w:basedOn w:val="Normalny"/>
    <w:rsid w:val="00833B90"/>
    <w:pPr>
      <w:spacing w:after="0" w:line="240" w:lineRule="auto"/>
      <w:ind w:left="835" w:right="-360"/>
    </w:pPr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833B90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33B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33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3B90"/>
  </w:style>
  <w:style w:type="paragraph" w:styleId="Tekstdymka">
    <w:name w:val="Balloon Text"/>
    <w:basedOn w:val="Normalny"/>
    <w:link w:val="TekstdymkaZnak"/>
    <w:uiPriority w:val="99"/>
    <w:semiHidden/>
    <w:unhideWhenUsed/>
    <w:rsid w:val="00B3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464F"/>
    <w:rPr>
      <w:rFonts w:ascii="Segoe UI" w:hAnsi="Segoe UI" w:cs="Segoe UI"/>
      <w:sz w:val="18"/>
      <w:szCs w:val="18"/>
    </w:rPr>
  </w:style>
  <w:style w:type="paragraph" w:styleId="Data">
    <w:name w:val="Date"/>
    <w:basedOn w:val="Normalny"/>
    <w:next w:val="Normalny"/>
    <w:link w:val="DataZnak"/>
    <w:rsid w:val="003F12F0"/>
    <w:pPr>
      <w:spacing w:after="480" w:line="220" w:lineRule="atLeast"/>
      <w:ind w:left="835" w:right="-36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taZnak">
    <w:name w:val="Data Znak"/>
    <w:basedOn w:val="Domylnaczcionkaakapitu"/>
    <w:link w:val="Data"/>
    <w:rsid w:val="003F12F0"/>
    <w:rPr>
      <w:rFonts w:ascii="Times New Roman" w:eastAsia="Times New Roman" w:hAnsi="Times New Roman" w:cs="Times New Roman"/>
      <w:sz w:val="20"/>
      <w:szCs w:val="20"/>
    </w:rPr>
  </w:style>
  <w:style w:type="paragraph" w:styleId="Tytu">
    <w:name w:val="Title"/>
    <w:basedOn w:val="Normalny"/>
    <w:next w:val="Podtytu"/>
    <w:link w:val="TytuZnak"/>
    <w:qFormat/>
    <w:rsid w:val="008269B8"/>
    <w:pPr>
      <w:suppressAutoHyphens/>
      <w:spacing w:before="240" w:after="360"/>
      <w:jc w:val="center"/>
    </w:pPr>
    <w:rPr>
      <w:rFonts w:eastAsia="Times New Roman" w:cs="Arial"/>
      <w:b/>
      <w:bCs/>
      <w:kern w:val="1"/>
      <w:sz w:val="28"/>
      <w:szCs w:val="32"/>
      <w:lang w:eastAsia="ar-SA"/>
    </w:rPr>
  </w:style>
  <w:style w:type="character" w:customStyle="1" w:styleId="TytuZnak">
    <w:name w:val="Tytuł Znak"/>
    <w:basedOn w:val="Domylnaczcionkaakapitu"/>
    <w:link w:val="Tytu"/>
    <w:rsid w:val="008269B8"/>
    <w:rPr>
      <w:rFonts w:ascii="Century Gothic" w:eastAsia="Times New Roman" w:hAnsi="Century Gothic" w:cs="Arial"/>
      <w:b/>
      <w:bCs/>
      <w:kern w:val="1"/>
      <w:sz w:val="28"/>
      <w:szCs w:val="32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69B8"/>
    <w:pPr>
      <w:numPr>
        <w:ilvl w:val="1"/>
      </w:numPr>
      <w:ind w:firstLine="709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269B8"/>
    <w:rPr>
      <w:rFonts w:eastAsiaTheme="minorEastAsia"/>
      <w:color w:val="5A5A5A" w:themeColor="text1" w:themeTint="A5"/>
      <w:spacing w:val="15"/>
    </w:rPr>
  </w:style>
  <w:style w:type="character" w:customStyle="1" w:styleId="WW-Absatz-Standardschriftart111">
    <w:name w:val="WW-Absatz-Standardschriftart111"/>
    <w:rsid w:val="003C19F9"/>
  </w:style>
  <w:style w:type="character" w:styleId="Pogrubienie">
    <w:name w:val="Strong"/>
    <w:qFormat/>
    <w:rsid w:val="003C19F9"/>
    <w:rPr>
      <w:rFonts w:ascii="Century Gothic" w:hAnsi="Century Gothic"/>
      <w:b/>
      <w:bCs/>
      <w:sz w:val="24"/>
    </w:rPr>
  </w:style>
  <w:style w:type="paragraph" w:styleId="Spistreci1">
    <w:name w:val="toc 1"/>
    <w:basedOn w:val="Normalny"/>
    <w:next w:val="Normalny"/>
    <w:autoRedefine/>
    <w:uiPriority w:val="39"/>
    <w:rsid w:val="00E20A75"/>
    <w:pPr>
      <w:tabs>
        <w:tab w:val="left" w:pos="480"/>
        <w:tab w:val="right" w:leader="dot" w:pos="9204"/>
      </w:tabs>
      <w:spacing w:before="120" w:after="120"/>
    </w:pPr>
    <w:rPr>
      <w:rFonts w:ascii="Times New Roman" w:eastAsia="Times New Roman" w:hAnsi="Times New Roman" w:cs="Times New Roman"/>
      <w:b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4C6834"/>
    <w:pPr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4C6834"/>
    <w:pPr>
      <w:spacing w:after="0" w:line="240" w:lineRule="auto"/>
      <w:ind w:left="480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styleId="Hipercze">
    <w:name w:val="Hyperlink"/>
    <w:uiPriority w:val="99"/>
    <w:rsid w:val="004C6834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B518BD"/>
    <w:rPr>
      <w:rFonts w:ascii="Century Gothic" w:eastAsia="Times New Roman" w:hAnsi="Century Gothic" w:cs="Times New Roman"/>
      <w:b/>
      <w:kern w:val="16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26842"/>
    <w:rPr>
      <w:rFonts w:ascii="Century Gothic" w:eastAsia="Times New Roman" w:hAnsi="Century Gothic" w:cs="Times New Roman"/>
      <w:b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626842"/>
    <w:rPr>
      <w:rFonts w:ascii="Century Gothic" w:eastAsia="Times New Roman" w:hAnsi="Century Gothic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4C6834"/>
    <w:rPr>
      <w:rFonts w:ascii="Times New Roman" w:eastAsia="Times New Roman" w:hAnsi="Times New Roman" w:cs="Times New Roman"/>
      <w:b/>
      <w:i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4C6834"/>
    <w:rPr>
      <w:rFonts w:ascii="Times New Roman" w:eastAsia="Times New Roman" w:hAnsi="Times New Roman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4C6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C68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4C6834"/>
    <w:pPr>
      <w:spacing w:after="0"/>
      <w:ind w:left="426"/>
    </w:pPr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C6834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1DF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91DF7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91DF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91DF7"/>
  </w:style>
  <w:style w:type="paragraph" w:styleId="Nagwekspisutreci">
    <w:name w:val="TOC Heading"/>
    <w:basedOn w:val="Nagwek1"/>
    <w:next w:val="Normalny"/>
    <w:uiPriority w:val="39"/>
    <w:unhideWhenUsed/>
    <w:qFormat/>
    <w:rsid w:val="00C975E8"/>
    <w:pPr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</w:rPr>
  </w:style>
  <w:style w:type="paragraph" w:customStyle="1" w:styleId="standard">
    <w:name w:val="standard"/>
    <w:basedOn w:val="Normalny"/>
    <w:uiPriority w:val="99"/>
    <w:rsid w:val="00C376BD"/>
    <w:pPr>
      <w:spacing w:after="0"/>
      <w:ind w:left="425" w:firstLine="284"/>
    </w:pPr>
    <w:rPr>
      <w:rFonts w:eastAsia="Times New Roman" w:cs="Times New Roman"/>
      <w:color w:val="000000"/>
      <w:szCs w:val="24"/>
      <w:lang w:val="en-US"/>
    </w:rPr>
  </w:style>
  <w:style w:type="paragraph" w:styleId="Legenda">
    <w:name w:val="caption"/>
    <w:basedOn w:val="Normalny"/>
    <w:next w:val="Normalny"/>
    <w:uiPriority w:val="35"/>
    <w:unhideWhenUsed/>
    <w:qFormat/>
    <w:rsid w:val="006E38EB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D8894-3E31-44EC-B439-6A4683D0D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2844</Words>
  <Characters>17068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Duda</dc:creator>
  <cp:keywords/>
  <dc:description/>
  <cp:lastModifiedBy>Konto Microsoft</cp:lastModifiedBy>
  <cp:revision>7</cp:revision>
  <cp:lastPrinted>2020-12-09T21:52:00Z</cp:lastPrinted>
  <dcterms:created xsi:type="dcterms:W3CDTF">2020-12-09T13:55:00Z</dcterms:created>
  <dcterms:modified xsi:type="dcterms:W3CDTF">2020-12-09T21:52:00Z</dcterms:modified>
</cp:coreProperties>
</file>